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1270"/>
        <w:gridCol w:w="1109"/>
        <w:gridCol w:w="1113"/>
        <w:gridCol w:w="1111"/>
        <w:gridCol w:w="1110"/>
        <w:gridCol w:w="1110"/>
        <w:gridCol w:w="164"/>
        <w:gridCol w:w="947"/>
        <w:gridCol w:w="1842"/>
        <w:gridCol w:w="709"/>
      </w:tblGrid>
      <w:tr w:rsidR="00166980" w14:paraId="1C2E822E" w14:textId="77777777" w:rsidTr="00166980">
        <w:trPr>
          <w:trHeight w:val="416"/>
        </w:trPr>
        <w:tc>
          <w:tcPr>
            <w:tcW w:w="10485" w:type="dxa"/>
            <w:gridSpan w:val="10"/>
            <w:vAlign w:val="center"/>
          </w:tcPr>
          <w:p w14:paraId="33B0AECB" w14:textId="296EB496" w:rsidR="00166980" w:rsidRPr="00166980" w:rsidRDefault="00166980" w:rsidP="00166980">
            <w:pPr>
              <w:rPr>
                <w:b/>
              </w:rPr>
            </w:pPr>
            <w:r w:rsidRPr="00166980">
              <w:rPr>
                <w:b/>
              </w:rPr>
              <w:t>Unit Overview:</w:t>
            </w:r>
            <w:r w:rsidR="00506B07">
              <w:rPr>
                <w:b/>
              </w:rPr>
              <w:t xml:space="preserve"> </w:t>
            </w:r>
            <w:r w:rsidR="00506B07" w:rsidRPr="00506B07">
              <w:rPr>
                <w:b/>
                <w:highlight w:val="yellow"/>
              </w:rPr>
              <w:t>Aspects of Tragedy- Keats Selection</w:t>
            </w:r>
            <w:r w:rsidR="00506B07">
              <w:rPr>
                <w:b/>
              </w:rPr>
              <w:t xml:space="preserve"> </w:t>
            </w:r>
          </w:p>
        </w:tc>
      </w:tr>
      <w:tr w:rsidR="00166980" w14:paraId="2CFBA4A4" w14:textId="77777777" w:rsidTr="00A46B26">
        <w:trPr>
          <w:trHeight w:val="419"/>
        </w:trPr>
        <w:tc>
          <w:tcPr>
            <w:tcW w:w="1270" w:type="dxa"/>
            <w:vAlign w:val="center"/>
          </w:tcPr>
          <w:p w14:paraId="3F44EFC9" w14:textId="77777777" w:rsidR="00166980" w:rsidRPr="00166980" w:rsidRDefault="00166980" w:rsidP="00166980">
            <w:pPr>
              <w:rPr>
                <w:b/>
              </w:rPr>
            </w:pPr>
            <w:r w:rsidRPr="00166980">
              <w:rPr>
                <w:b/>
              </w:rPr>
              <w:t>Half- Term:</w:t>
            </w:r>
          </w:p>
        </w:tc>
        <w:tc>
          <w:tcPr>
            <w:tcW w:w="1109" w:type="dxa"/>
            <w:vAlign w:val="center"/>
          </w:tcPr>
          <w:p w14:paraId="52AFBA06" w14:textId="77777777" w:rsidR="00166980" w:rsidRPr="00166980" w:rsidRDefault="00166980" w:rsidP="00166980">
            <w:pPr>
              <w:jc w:val="center"/>
            </w:pPr>
            <w:r w:rsidRPr="00166980">
              <w:t>AUT 1</w:t>
            </w:r>
          </w:p>
        </w:tc>
        <w:tc>
          <w:tcPr>
            <w:tcW w:w="1113" w:type="dxa"/>
            <w:vAlign w:val="center"/>
          </w:tcPr>
          <w:p w14:paraId="3A806760" w14:textId="77777777" w:rsidR="00166980" w:rsidRPr="00166980" w:rsidRDefault="00166980" w:rsidP="00166980">
            <w:pPr>
              <w:jc w:val="center"/>
            </w:pPr>
            <w:r w:rsidRPr="00166980">
              <w:t>AUT 2</w:t>
            </w:r>
          </w:p>
        </w:tc>
        <w:tc>
          <w:tcPr>
            <w:tcW w:w="1111" w:type="dxa"/>
            <w:vAlign w:val="center"/>
          </w:tcPr>
          <w:p w14:paraId="6B0A96A1" w14:textId="77777777" w:rsidR="00166980" w:rsidRPr="00166980" w:rsidRDefault="00166980" w:rsidP="00166980">
            <w:pPr>
              <w:jc w:val="center"/>
            </w:pPr>
            <w:r w:rsidRPr="00166980">
              <w:t>SPR 1</w:t>
            </w:r>
          </w:p>
        </w:tc>
        <w:tc>
          <w:tcPr>
            <w:tcW w:w="1110" w:type="dxa"/>
            <w:vAlign w:val="center"/>
          </w:tcPr>
          <w:p w14:paraId="104186A4" w14:textId="77777777" w:rsidR="00166980" w:rsidRPr="00166980" w:rsidRDefault="00166980" w:rsidP="00166980">
            <w:pPr>
              <w:jc w:val="center"/>
            </w:pPr>
            <w:r w:rsidRPr="00166980">
              <w:t>SPR 2</w:t>
            </w:r>
          </w:p>
        </w:tc>
        <w:tc>
          <w:tcPr>
            <w:tcW w:w="1110" w:type="dxa"/>
            <w:vAlign w:val="center"/>
          </w:tcPr>
          <w:p w14:paraId="3CD707A3" w14:textId="77777777" w:rsidR="00166980" w:rsidRPr="00166980" w:rsidRDefault="00166980" w:rsidP="00166980">
            <w:pPr>
              <w:jc w:val="center"/>
            </w:pPr>
            <w:r w:rsidRPr="00166980">
              <w:t>SUM 1</w:t>
            </w:r>
          </w:p>
        </w:tc>
        <w:tc>
          <w:tcPr>
            <w:tcW w:w="1111" w:type="dxa"/>
            <w:gridSpan w:val="2"/>
            <w:vAlign w:val="center"/>
          </w:tcPr>
          <w:p w14:paraId="204CCBB0" w14:textId="77777777" w:rsidR="00166980" w:rsidRPr="00166980" w:rsidRDefault="00166980" w:rsidP="00166980">
            <w:pPr>
              <w:jc w:val="center"/>
            </w:pPr>
            <w:r w:rsidRPr="00166980">
              <w:t>SUM 2</w:t>
            </w:r>
          </w:p>
        </w:tc>
        <w:tc>
          <w:tcPr>
            <w:tcW w:w="1842" w:type="dxa"/>
            <w:vAlign w:val="center"/>
          </w:tcPr>
          <w:p w14:paraId="3D2EDFC0" w14:textId="77777777" w:rsidR="00166980" w:rsidRPr="00166980" w:rsidRDefault="00166980" w:rsidP="00166980">
            <w:pPr>
              <w:rPr>
                <w:b/>
              </w:rPr>
            </w:pPr>
            <w:r w:rsidRPr="00166980">
              <w:rPr>
                <w:b/>
              </w:rPr>
              <w:t>No of Lessons:</w:t>
            </w:r>
          </w:p>
        </w:tc>
        <w:tc>
          <w:tcPr>
            <w:tcW w:w="709" w:type="dxa"/>
            <w:vAlign w:val="center"/>
          </w:tcPr>
          <w:p w14:paraId="4A4AA729" w14:textId="77777777" w:rsidR="00166980" w:rsidRPr="00166980" w:rsidRDefault="00166980" w:rsidP="00166980">
            <w:pPr>
              <w:rPr>
                <w:b/>
              </w:rPr>
            </w:pPr>
          </w:p>
        </w:tc>
      </w:tr>
      <w:tr w:rsidR="00166980" w14:paraId="0DDB5018" w14:textId="77777777" w:rsidTr="00166980">
        <w:trPr>
          <w:trHeight w:val="424"/>
        </w:trPr>
        <w:tc>
          <w:tcPr>
            <w:tcW w:w="10485" w:type="dxa"/>
            <w:gridSpan w:val="10"/>
            <w:vAlign w:val="center"/>
          </w:tcPr>
          <w:p w14:paraId="4CE7EBC3" w14:textId="77777777" w:rsidR="00166980" w:rsidRPr="00166980" w:rsidRDefault="00166980" w:rsidP="00166980">
            <w:pPr>
              <w:jc w:val="center"/>
              <w:rPr>
                <w:b/>
                <w:u w:val="single"/>
              </w:rPr>
            </w:pPr>
            <w:r w:rsidRPr="00166980">
              <w:rPr>
                <w:b/>
                <w:u w:val="single"/>
              </w:rPr>
              <w:t>Key Focus for Unit:</w:t>
            </w:r>
          </w:p>
          <w:p w14:paraId="784C7CEA" w14:textId="77777777" w:rsidR="00A46B26" w:rsidRDefault="00166980" w:rsidP="00166980">
            <w:pPr>
              <w:jc w:val="center"/>
              <w:rPr>
                <w:i/>
              </w:rPr>
            </w:pPr>
            <w:r w:rsidRPr="007B5DCF">
              <w:rPr>
                <w:i/>
              </w:rPr>
              <w:t xml:space="preserve">What is the key knowledge being delivered? </w:t>
            </w:r>
          </w:p>
          <w:p w14:paraId="29611E7C" w14:textId="77777777" w:rsidR="00166980" w:rsidRPr="007B5DCF" w:rsidRDefault="00166980" w:rsidP="00166980">
            <w:pPr>
              <w:jc w:val="center"/>
              <w:rPr>
                <w:i/>
              </w:rPr>
            </w:pPr>
            <w:r w:rsidRPr="007B5DCF">
              <w:rPr>
                <w:i/>
              </w:rPr>
              <w:t>What is the intent of this unit?</w:t>
            </w:r>
          </w:p>
        </w:tc>
      </w:tr>
      <w:tr w:rsidR="00166980" w14:paraId="5C8B9480" w14:textId="77777777" w:rsidTr="00166980">
        <w:trPr>
          <w:trHeight w:val="1256"/>
        </w:trPr>
        <w:tc>
          <w:tcPr>
            <w:tcW w:w="10485" w:type="dxa"/>
            <w:gridSpan w:val="10"/>
            <w:vAlign w:val="center"/>
          </w:tcPr>
          <w:p w14:paraId="319C626A" w14:textId="77777777" w:rsidR="00166980" w:rsidRDefault="00166980" w:rsidP="00166980"/>
          <w:p w14:paraId="5778511A" w14:textId="15AC2586" w:rsidR="00A46B26" w:rsidRDefault="00506B07" w:rsidP="00166980">
            <w:r>
              <w:t xml:space="preserve">Students will study the following tragic romantic poems: Isabella; or, The Pot of Basil/ La Belle Dame </w:t>
            </w:r>
            <w:proofErr w:type="gramStart"/>
            <w:r>
              <w:t>sans</w:t>
            </w:r>
            <w:proofErr w:type="gramEnd"/>
            <w:r>
              <w:t xml:space="preserve"> Merci/</w:t>
            </w:r>
          </w:p>
          <w:p w14:paraId="082844EC" w14:textId="10488607" w:rsidR="00506B07" w:rsidRDefault="00506B07" w:rsidP="00166980">
            <w:r>
              <w:t xml:space="preserve">The Eve of St Agnes/ </w:t>
            </w:r>
            <w:proofErr w:type="spellStart"/>
            <w:r>
              <w:t>Lamia</w:t>
            </w:r>
            <w:proofErr w:type="spellEnd"/>
            <w:r>
              <w:t>.</w:t>
            </w:r>
            <w:r w:rsidR="00136965">
              <w:t xml:space="preserve"> Students will study the poems in depth to explore how Keats uses language/imagery/narrative voice/pastoral imagery and contrast to express his ideas on aspects of tragic love.</w:t>
            </w:r>
          </w:p>
          <w:p w14:paraId="01E5740F" w14:textId="18A3C4C6" w:rsidR="00506B07" w:rsidRDefault="00506B07" w:rsidP="00166980"/>
          <w:p w14:paraId="5DC09846" w14:textId="73E9F5EE" w:rsidR="00506B07" w:rsidRDefault="00506B07" w:rsidP="00166980">
            <w:r>
              <w:t>To study the ways in which Keats’ poems reflect Aspects of Tragedy in terms of the key concepts of tragic writing:</w:t>
            </w:r>
          </w:p>
          <w:p w14:paraId="13C6DEA7" w14:textId="1C0B697C" w:rsidR="00506B07" w:rsidRDefault="00506B07" w:rsidP="00166980">
            <w:r>
              <w:t>Tragic victims and villains; loss of identity; inevitability; blindness; isolation; pride; excessive love; betrayal; delusion.</w:t>
            </w:r>
          </w:p>
          <w:p w14:paraId="0F0D5705" w14:textId="6E267589" w:rsidR="00506B07" w:rsidRDefault="00506B07" w:rsidP="00166980">
            <w:r>
              <w:t>Students will be called upon to explore how Keats’ own background and experiences reflect his ideas and messages regarding the tragic consequences of idyllic illusory unbridled love.</w:t>
            </w:r>
          </w:p>
          <w:p w14:paraId="54780958" w14:textId="77777777" w:rsidR="00136965" w:rsidRDefault="00136965" w:rsidP="00166980"/>
          <w:p w14:paraId="1C01C940" w14:textId="77777777" w:rsidR="00223764" w:rsidRDefault="00506B07" w:rsidP="00223764">
            <w:r>
              <w:t xml:space="preserve">To reflect on how Keats’ Romantic authorial </w:t>
            </w:r>
            <w:proofErr w:type="gramStart"/>
            <w:r>
              <w:t>methods</w:t>
            </w:r>
            <w:proofErr w:type="gramEnd"/>
            <w:r>
              <w:t xml:space="preserve"> shape his meaning and messages</w:t>
            </w:r>
            <w:r w:rsidR="00136965">
              <w:t xml:space="preserve"> to develop a confident and assured understanding of Keats’ ideas and how they connect across the other texts in this unit.</w:t>
            </w:r>
          </w:p>
          <w:p w14:paraId="3AADFFFA" w14:textId="0D9CC946" w:rsidR="00223764" w:rsidRDefault="00223764" w:rsidP="00223764">
            <w:r>
              <w:t>F</w:t>
            </w:r>
            <w:r>
              <w:t xml:space="preserve">or students to be able to respond and develop their own interpretations of the behaviour, motive and circumstances of the protagonists. Thereby developing a perceptive, assured and articulate line of argument and debate. </w:t>
            </w:r>
          </w:p>
          <w:p w14:paraId="4041FA7A" w14:textId="734F9DE8" w:rsidR="00223764" w:rsidRDefault="00223764" w:rsidP="00223764">
            <w:r>
              <w:t xml:space="preserve">They will engage with authorial methods and how they shape meaning alongside the context of the </w:t>
            </w:r>
            <w:r>
              <w:t>poem</w:t>
            </w:r>
            <w:r>
              <w:t xml:space="preserve">, </w:t>
            </w:r>
            <w:r>
              <w:t xml:space="preserve">their </w:t>
            </w:r>
            <w:r>
              <w:t>settings and the overall genre</w:t>
            </w:r>
            <w:r>
              <w:t xml:space="preserve"> conventions and poetic style. </w:t>
            </w:r>
            <w:r>
              <w:t xml:space="preserve"> Students will also develop their academic writing skills to include an assured use of literary critical concepts and terminology with a mature and sensitive response to the text.</w:t>
            </w:r>
          </w:p>
          <w:p w14:paraId="3E33004C" w14:textId="77777777" w:rsidR="00223764" w:rsidRDefault="00223764" w:rsidP="00223764"/>
          <w:p w14:paraId="512A9B17" w14:textId="459F459E" w:rsidR="00506B07" w:rsidRDefault="00223764" w:rsidP="00223764">
            <w:r>
              <w:t>Students will be encouraged to develop a more independent approach to their own learning including independent research and literary reading.</w:t>
            </w:r>
          </w:p>
          <w:p w14:paraId="0DB10EA5" w14:textId="77777777" w:rsidR="00A46B26" w:rsidRDefault="00A46B26" w:rsidP="00166980"/>
        </w:tc>
      </w:tr>
      <w:tr w:rsidR="00A46B26" w14:paraId="623D560E" w14:textId="77777777" w:rsidTr="00A46B26">
        <w:trPr>
          <w:trHeight w:val="441"/>
        </w:trPr>
        <w:tc>
          <w:tcPr>
            <w:tcW w:w="10485" w:type="dxa"/>
            <w:gridSpan w:val="10"/>
            <w:vAlign w:val="center"/>
          </w:tcPr>
          <w:p w14:paraId="71CCD40E" w14:textId="77777777" w:rsidR="00A46B26" w:rsidRDefault="00A46B26" w:rsidP="00A46B26">
            <w:pPr>
              <w:jc w:val="center"/>
              <w:rPr>
                <w:b/>
                <w:u w:val="single"/>
              </w:rPr>
            </w:pPr>
            <w:r w:rsidRPr="00A46B26">
              <w:rPr>
                <w:b/>
                <w:u w:val="single"/>
              </w:rPr>
              <w:t>Key Knowledge and Big Ideas:</w:t>
            </w:r>
          </w:p>
          <w:p w14:paraId="59F009F5" w14:textId="77777777" w:rsidR="00A46B26" w:rsidRDefault="00A46B26" w:rsidP="00A46B26">
            <w:pPr>
              <w:jc w:val="center"/>
              <w:rPr>
                <w:i/>
              </w:rPr>
            </w:pPr>
            <w:r>
              <w:rPr>
                <w:i/>
              </w:rPr>
              <w:t xml:space="preserve"> What </w:t>
            </w:r>
            <w:r w:rsidRPr="006D174A">
              <w:rPr>
                <w:b/>
                <w:bCs/>
                <w:i/>
              </w:rPr>
              <w:t>Powerful Knowledge</w:t>
            </w:r>
            <w:r>
              <w:rPr>
                <w:i/>
              </w:rPr>
              <w:t xml:space="preserve"> and </w:t>
            </w:r>
            <w:r w:rsidRPr="006D174A">
              <w:rPr>
                <w:b/>
                <w:bCs/>
                <w:i/>
              </w:rPr>
              <w:t>Big Ideas</w:t>
            </w:r>
            <w:r>
              <w:rPr>
                <w:i/>
              </w:rPr>
              <w:t xml:space="preserve"> are</w:t>
            </w:r>
            <w:r w:rsidRPr="00A46B26">
              <w:rPr>
                <w:i/>
              </w:rPr>
              <w:t xml:space="preserve"> </w:t>
            </w:r>
            <w:r>
              <w:rPr>
                <w:i/>
              </w:rPr>
              <w:t>e</w:t>
            </w:r>
            <w:r w:rsidRPr="00A46B26">
              <w:rPr>
                <w:i/>
              </w:rPr>
              <w:t>xplore</w:t>
            </w:r>
            <w:r>
              <w:rPr>
                <w:i/>
              </w:rPr>
              <w:t>d</w:t>
            </w:r>
            <w:r w:rsidRPr="00A46B26">
              <w:rPr>
                <w:i/>
              </w:rPr>
              <w:t xml:space="preserve"> in this Unit? </w:t>
            </w:r>
          </w:p>
          <w:p w14:paraId="68BAD2FE" w14:textId="7704BC34" w:rsidR="00A46B26" w:rsidRPr="00A46B26" w:rsidRDefault="00A46B26" w:rsidP="00A46B26">
            <w:pPr>
              <w:jc w:val="center"/>
              <w:rPr>
                <w:i/>
              </w:rPr>
            </w:pPr>
            <w:r w:rsidRPr="00A46B26">
              <w:rPr>
                <w:i/>
              </w:rPr>
              <w:t>How have these progressed from previous learning?</w:t>
            </w:r>
            <w:r w:rsidR="00501DFE">
              <w:rPr>
                <w:i/>
              </w:rPr>
              <w:t xml:space="preserve"> What </w:t>
            </w:r>
            <w:r w:rsidR="00501DFE" w:rsidRPr="006D174A">
              <w:rPr>
                <w:b/>
                <w:bCs/>
                <w:i/>
              </w:rPr>
              <w:t>gaps in knowledge</w:t>
            </w:r>
            <w:r w:rsidR="00501DFE">
              <w:rPr>
                <w:i/>
              </w:rPr>
              <w:t xml:space="preserve"> have you identified from </w:t>
            </w:r>
            <w:r w:rsidR="00501DFE" w:rsidRPr="006D174A">
              <w:rPr>
                <w:b/>
                <w:bCs/>
                <w:i/>
              </w:rPr>
              <w:t xml:space="preserve">baselining </w:t>
            </w:r>
            <w:r w:rsidR="00501DFE">
              <w:rPr>
                <w:i/>
              </w:rPr>
              <w:t>and how are the being closed?</w:t>
            </w:r>
          </w:p>
        </w:tc>
      </w:tr>
      <w:tr w:rsidR="00A46B26" w14:paraId="3C33E224" w14:textId="77777777" w:rsidTr="00166980">
        <w:trPr>
          <w:trHeight w:val="1256"/>
        </w:trPr>
        <w:tc>
          <w:tcPr>
            <w:tcW w:w="10485" w:type="dxa"/>
            <w:gridSpan w:val="10"/>
            <w:vAlign w:val="center"/>
          </w:tcPr>
          <w:p w14:paraId="631FEB1F" w14:textId="77777777" w:rsidR="000E6974" w:rsidRDefault="000D78B7" w:rsidP="00166980">
            <w:pPr>
              <w:rPr>
                <w:b/>
              </w:rPr>
            </w:pPr>
            <w:r w:rsidRPr="000D78B7">
              <w:rPr>
                <w:b/>
              </w:rPr>
              <w:t xml:space="preserve">Powerful Knowledge: </w:t>
            </w:r>
          </w:p>
          <w:p w14:paraId="1F0D6C45" w14:textId="6A3BCE18" w:rsidR="000E6974" w:rsidRDefault="000D78B7" w:rsidP="000E6974">
            <w:pPr>
              <w:pStyle w:val="ListParagraph"/>
              <w:numPr>
                <w:ilvl w:val="0"/>
                <w:numId w:val="2"/>
              </w:numPr>
            </w:pPr>
            <w:r w:rsidRPr="000D78B7">
              <w:t>Students will develop a</w:t>
            </w:r>
            <w:r w:rsidR="000E6974">
              <w:t xml:space="preserve">n </w:t>
            </w:r>
            <w:r w:rsidRPr="000D78B7">
              <w:t>understanding of how the life and times of Keats influenced and impacted on his writing</w:t>
            </w:r>
            <w:r>
              <w:t xml:space="preserve">.   </w:t>
            </w:r>
          </w:p>
          <w:p w14:paraId="661B339F" w14:textId="567A8FD1" w:rsidR="00A46B26" w:rsidRDefault="000E6974" w:rsidP="000E6974">
            <w:pPr>
              <w:pStyle w:val="ListParagraph"/>
              <w:numPr>
                <w:ilvl w:val="0"/>
                <w:numId w:val="2"/>
              </w:numPr>
            </w:pPr>
            <w:r>
              <w:t>Students will develop an understanding of the Romantic era and its connection with tragedy</w:t>
            </w:r>
            <w:r w:rsidR="000D78B7">
              <w:t xml:space="preserve"> </w:t>
            </w:r>
          </w:p>
          <w:p w14:paraId="13372F30" w14:textId="77777777" w:rsidR="00443B2D" w:rsidRDefault="000E6974" w:rsidP="000E6974">
            <w:pPr>
              <w:pStyle w:val="ListParagraph"/>
              <w:numPr>
                <w:ilvl w:val="0"/>
                <w:numId w:val="2"/>
              </w:numPr>
            </w:pPr>
            <w:r>
              <w:t>Students will discuss and explore the idea of visionary idyllic love against the reality of the world and its subsequent tragic consequences</w:t>
            </w:r>
          </w:p>
          <w:p w14:paraId="36EC274F" w14:textId="0BB44425" w:rsidR="000E6974" w:rsidRPr="000D78B7" w:rsidRDefault="00443B2D" w:rsidP="000E6974">
            <w:pPr>
              <w:pStyle w:val="ListParagraph"/>
              <w:numPr>
                <w:ilvl w:val="0"/>
                <w:numId w:val="2"/>
              </w:numPr>
            </w:pPr>
            <w:r>
              <w:t>Students will develop an understanding of how the aspects of tragedy can be tracked and connected across texts of different time periods – Shakespearian, Victorian and Modern.</w:t>
            </w:r>
            <w:r w:rsidR="000E6974">
              <w:t xml:space="preserve"> </w:t>
            </w:r>
          </w:p>
          <w:p w14:paraId="3806D405" w14:textId="77777777" w:rsidR="00A46B26" w:rsidRDefault="00A46B26" w:rsidP="00166980"/>
          <w:p w14:paraId="79009F87" w14:textId="19C2AE3F" w:rsidR="00A46B26" w:rsidRDefault="00136965" w:rsidP="00166980">
            <w:pPr>
              <w:rPr>
                <w:b/>
              </w:rPr>
            </w:pPr>
            <w:r w:rsidRPr="00136965">
              <w:rPr>
                <w:b/>
              </w:rPr>
              <w:t xml:space="preserve">Big ideas: </w:t>
            </w:r>
          </w:p>
          <w:p w14:paraId="6C146165" w14:textId="77777777" w:rsidR="009A05F5" w:rsidRPr="009A05F5" w:rsidRDefault="009A05F5" w:rsidP="009A05F5">
            <w:pPr>
              <w:pStyle w:val="ListParagraph"/>
              <w:numPr>
                <w:ilvl w:val="0"/>
                <w:numId w:val="2"/>
              </w:numPr>
            </w:pPr>
            <w:r w:rsidRPr="009A05F5">
              <w:t>Rationality and intellect cannot reconcile with human passion and will in fact destroy it.</w:t>
            </w:r>
          </w:p>
          <w:p w14:paraId="5CA36407" w14:textId="1DBE6173" w:rsidR="009A05F5" w:rsidRPr="009A05F5" w:rsidRDefault="009A05F5" w:rsidP="009A05F5">
            <w:pPr>
              <w:pStyle w:val="ListParagraph"/>
              <w:numPr>
                <w:ilvl w:val="0"/>
                <w:numId w:val="2"/>
              </w:numPr>
            </w:pPr>
            <w:r w:rsidRPr="009A05F5">
              <w:t>Keats criticises the illusory powers of romance &amp; depicts a world where balance between reality and dreams become distorted.</w:t>
            </w:r>
          </w:p>
          <w:p w14:paraId="3DCED0E7" w14:textId="77777777" w:rsidR="00A46B26" w:rsidRDefault="009A05F5" w:rsidP="00166980">
            <w:pPr>
              <w:pStyle w:val="ListParagraph"/>
              <w:numPr>
                <w:ilvl w:val="0"/>
                <w:numId w:val="2"/>
              </w:numPr>
            </w:pPr>
            <w:r w:rsidRPr="009A05F5">
              <w:t>Desire must be curbed by restraint, love must harmonize with, and be part of life, rather than dominate and control it. Keats reflects on the narcissistic love of his male protagonists who objectify and idolise women for their own gratification.</w:t>
            </w:r>
          </w:p>
          <w:p w14:paraId="063F0F20" w14:textId="272E7F1A" w:rsidR="009A05F5" w:rsidRDefault="009A05F5" w:rsidP="009A05F5">
            <w:pPr>
              <w:pStyle w:val="ListParagraph"/>
            </w:pPr>
          </w:p>
        </w:tc>
      </w:tr>
      <w:tr w:rsidR="007B5DCF" w14:paraId="69923A53" w14:textId="77777777" w:rsidTr="007B5DCF">
        <w:tc>
          <w:tcPr>
            <w:tcW w:w="10485" w:type="dxa"/>
            <w:gridSpan w:val="10"/>
            <w:vAlign w:val="center"/>
          </w:tcPr>
          <w:p w14:paraId="2D775CAA" w14:textId="77777777" w:rsidR="007B5DCF" w:rsidRPr="00166980" w:rsidRDefault="007B5DCF" w:rsidP="007B5DCF">
            <w:pPr>
              <w:jc w:val="center"/>
              <w:rPr>
                <w:b/>
                <w:u w:val="single"/>
              </w:rPr>
            </w:pPr>
            <w:r>
              <w:rPr>
                <w:b/>
                <w:u w:val="single"/>
              </w:rPr>
              <w:t>Unit Assessment</w:t>
            </w:r>
            <w:r w:rsidRPr="00166980">
              <w:rPr>
                <w:b/>
                <w:u w:val="single"/>
              </w:rPr>
              <w:t>:</w:t>
            </w:r>
          </w:p>
          <w:p w14:paraId="572ABA93" w14:textId="77777777" w:rsidR="00A46B26" w:rsidRDefault="007B5DCF" w:rsidP="007B5DCF">
            <w:pPr>
              <w:jc w:val="center"/>
              <w:rPr>
                <w:i/>
              </w:rPr>
            </w:pPr>
            <w:r>
              <w:rPr>
                <w:i/>
              </w:rPr>
              <w:t>How will this unit be assessed</w:t>
            </w:r>
            <w:r w:rsidRPr="007B5DCF">
              <w:rPr>
                <w:i/>
              </w:rPr>
              <w:t>?</w:t>
            </w:r>
            <w:r>
              <w:rPr>
                <w:i/>
              </w:rPr>
              <w:t xml:space="preserve"> </w:t>
            </w:r>
          </w:p>
          <w:p w14:paraId="1D448AEC" w14:textId="77777777" w:rsidR="007B5DCF" w:rsidRDefault="007B5DCF" w:rsidP="007B5DCF">
            <w:pPr>
              <w:jc w:val="center"/>
            </w:pPr>
            <w:r>
              <w:rPr>
                <w:i/>
              </w:rPr>
              <w:t>What is the frequency of assessments – baselines etc?</w:t>
            </w:r>
          </w:p>
        </w:tc>
      </w:tr>
      <w:tr w:rsidR="00A46B26" w14:paraId="1071D02F" w14:textId="77777777" w:rsidTr="008F6CD1">
        <w:tc>
          <w:tcPr>
            <w:tcW w:w="10485" w:type="dxa"/>
            <w:gridSpan w:val="10"/>
            <w:vAlign w:val="center"/>
          </w:tcPr>
          <w:p w14:paraId="29D48401" w14:textId="1D320A7B" w:rsidR="00A46B26" w:rsidRDefault="00136965" w:rsidP="00443B2D">
            <w:pPr>
              <w:pStyle w:val="ListParagraph"/>
              <w:numPr>
                <w:ilvl w:val="0"/>
                <w:numId w:val="3"/>
              </w:numPr>
            </w:pPr>
            <w:r>
              <w:lastRenderedPageBreak/>
              <w:t>The unit will be assessed via academic exam styled essays both individually on Keats</w:t>
            </w:r>
            <w:r w:rsidR="00223764">
              <w:t>’</w:t>
            </w:r>
            <w:r>
              <w:t xml:space="preserve"> poetry </w:t>
            </w:r>
            <w:proofErr w:type="gramStart"/>
            <w:r>
              <w:t xml:space="preserve">and in comparison </w:t>
            </w:r>
            <w:proofErr w:type="gramEnd"/>
            <w:r>
              <w:t>with other texts in the unit</w:t>
            </w:r>
            <w:r w:rsidR="00223764">
              <w:t xml:space="preserve"> with reference to the key aspects of tragedy – pride, delusion, blindness, jealousy, self-isolation, shame, suffering</w:t>
            </w:r>
            <w:r w:rsidR="003B03B2">
              <w:t xml:space="preserve">, pity, </w:t>
            </w:r>
          </w:p>
          <w:p w14:paraId="2E49FD4B" w14:textId="09497F5E" w:rsidR="00443B2D" w:rsidRDefault="00136965" w:rsidP="00443B2D">
            <w:pPr>
              <w:pStyle w:val="ListParagraph"/>
              <w:numPr>
                <w:ilvl w:val="0"/>
                <w:numId w:val="3"/>
              </w:numPr>
            </w:pPr>
            <w:r>
              <w:t xml:space="preserve">Timed in class essays; </w:t>
            </w:r>
          </w:p>
          <w:p w14:paraId="47FB5D0F" w14:textId="0385500D" w:rsidR="00136965" w:rsidRDefault="00443B2D" w:rsidP="00443B2D">
            <w:pPr>
              <w:pStyle w:val="ListParagraph"/>
              <w:numPr>
                <w:ilvl w:val="0"/>
                <w:numId w:val="3"/>
              </w:numPr>
            </w:pPr>
            <w:r>
              <w:t>S</w:t>
            </w:r>
            <w:r w:rsidR="00136965">
              <w:t>tudents will prepare and deliver presentations on the poems</w:t>
            </w:r>
          </w:p>
          <w:p w14:paraId="3C8D3688" w14:textId="13B56B03" w:rsidR="00A46B26" w:rsidRDefault="00136965" w:rsidP="00443B2D">
            <w:pPr>
              <w:pStyle w:val="ListParagraph"/>
              <w:numPr>
                <w:ilvl w:val="0"/>
                <w:numId w:val="3"/>
              </w:numPr>
            </w:pPr>
            <w:r>
              <w:t xml:space="preserve">Mock exams in both Year 12 </w:t>
            </w:r>
            <w:r w:rsidR="00223764">
              <w:t xml:space="preserve">[Paper 1] </w:t>
            </w:r>
            <w:r>
              <w:t>and Year 13</w:t>
            </w:r>
            <w:r w:rsidR="00223764">
              <w:t>[ Paper 1 and 2]</w:t>
            </w:r>
            <w:r>
              <w:t xml:space="preserve"> to consolidate academic essay writing within the timed environment and to build writing stamina to sustain a </w:t>
            </w:r>
            <w:proofErr w:type="gramStart"/>
            <w:r>
              <w:t>3 hour</w:t>
            </w:r>
            <w:proofErr w:type="gramEnd"/>
            <w:r>
              <w:t xml:space="preserve"> exam. </w:t>
            </w:r>
          </w:p>
        </w:tc>
      </w:tr>
      <w:tr w:rsidR="00A46B26" w14:paraId="6909388E" w14:textId="77777777" w:rsidTr="00A46B26">
        <w:tc>
          <w:tcPr>
            <w:tcW w:w="3492" w:type="dxa"/>
            <w:gridSpan w:val="3"/>
            <w:vAlign w:val="center"/>
          </w:tcPr>
          <w:p w14:paraId="794C4734" w14:textId="77777777" w:rsidR="00A46B26" w:rsidRPr="00A46B26" w:rsidRDefault="00A46B26" w:rsidP="00A46B26">
            <w:pPr>
              <w:jc w:val="center"/>
              <w:rPr>
                <w:b/>
                <w:u w:val="single"/>
              </w:rPr>
            </w:pPr>
            <w:r w:rsidRPr="00A46B26">
              <w:rPr>
                <w:b/>
                <w:u w:val="single"/>
              </w:rPr>
              <w:t>Key Skills Explored</w:t>
            </w:r>
          </w:p>
        </w:tc>
        <w:tc>
          <w:tcPr>
            <w:tcW w:w="3495" w:type="dxa"/>
            <w:gridSpan w:val="4"/>
            <w:vAlign w:val="center"/>
          </w:tcPr>
          <w:p w14:paraId="7E549591" w14:textId="77777777" w:rsidR="00A46B26" w:rsidRPr="00A46B26" w:rsidRDefault="00AD595B" w:rsidP="00A46B26">
            <w:pPr>
              <w:jc w:val="center"/>
              <w:rPr>
                <w:b/>
                <w:u w:val="single"/>
              </w:rPr>
            </w:pPr>
            <w:r>
              <w:rPr>
                <w:b/>
                <w:u w:val="single"/>
              </w:rPr>
              <w:t>Vocabulary Selected for DVI</w:t>
            </w:r>
          </w:p>
        </w:tc>
        <w:tc>
          <w:tcPr>
            <w:tcW w:w="3498" w:type="dxa"/>
            <w:gridSpan w:val="3"/>
            <w:vAlign w:val="center"/>
          </w:tcPr>
          <w:p w14:paraId="0DFAC94D" w14:textId="77777777" w:rsidR="00A46B26" w:rsidRPr="00A46B26" w:rsidRDefault="00A46B26" w:rsidP="00A46B26">
            <w:pPr>
              <w:jc w:val="center"/>
              <w:rPr>
                <w:b/>
                <w:u w:val="single"/>
              </w:rPr>
            </w:pPr>
            <w:r>
              <w:rPr>
                <w:b/>
                <w:u w:val="single"/>
              </w:rPr>
              <w:t>Links to Previous Unit</w:t>
            </w:r>
          </w:p>
        </w:tc>
      </w:tr>
      <w:tr w:rsidR="00A46B26" w14:paraId="3EDECF23" w14:textId="77777777" w:rsidTr="00A46B26">
        <w:tc>
          <w:tcPr>
            <w:tcW w:w="3492" w:type="dxa"/>
            <w:gridSpan w:val="3"/>
            <w:vAlign w:val="center"/>
          </w:tcPr>
          <w:p w14:paraId="1AA7069A" w14:textId="76705942" w:rsidR="00A46B26" w:rsidRDefault="00136965" w:rsidP="00223764">
            <w:pPr>
              <w:pStyle w:val="ListParagraph"/>
              <w:numPr>
                <w:ilvl w:val="0"/>
                <w:numId w:val="2"/>
              </w:numPr>
            </w:pPr>
            <w:r w:rsidRPr="00136965">
              <w:t>To develop a perceptive understanding and response to Keats</w:t>
            </w:r>
            <w:r w:rsidR="00223764">
              <w:t>’</w:t>
            </w:r>
            <w:r w:rsidRPr="00136965">
              <w:t xml:space="preserve"> authorial methods</w:t>
            </w:r>
            <w:r w:rsidR="00223764">
              <w:t>, styles and ideas</w:t>
            </w:r>
            <w:r w:rsidR="003B03B2">
              <w:t>.</w:t>
            </w:r>
          </w:p>
          <w:p w14:paraId="5FEA5F24" w14:textId="7351EA2B" w:rsidR="00223764" w:rsidRDefault="00223764" w:rsidP="00223764">
            <w:pPr>
              <w:pStyle w:val="ListParagraph"/>
              <w:numPr>
                <w:ilvl w:val="0"/>
                <w:numId w:val="2"/>
              </w:numPr>
            </w:pPr>
            <w:r>
              <w:t>To recognise how context</w:t>
            </w:r>
            <w:r w:rsidR="003B03B2">
              <w:t xml:space="preserve"> – personal, political, social and cultural </w:t>
            </w:r>
            <w:proofErr w:type="gramStart"/>
            <w:r w:rsidR="003B03B2">
              <w:t xml:space="preserve">- </w:t>
            </w:r>
            <w:r>
              <w:t xml:space="preserve"> influences</w:t>
            </w:r>
            <w:proofErr w:type="gramEnd"/>
            <w:r>
              <w:t xml:space="preserve"> the writer’s ideas. </w:t>
            </w:r>
          </w:p>
          <w:p w14:paraId="1EACA719" w14:textId="01EC7267" w:rsidR="00136965" w:rsidRDefault="00136965" w:rsidP="00223764">
            <w:pPr>
              <w:pStyle w:val="ListParagraph"/>
              <w:numPr>
                <w:ilvl w:val="0"/>
                <w:numId w:val="2"/>
              </w:numPr>
            </w:pPr>
            <w:r>
              <w:t>Preparation</w:t>
            </w:r>
            <w:r w:rsidR="003B03B2">
              <w:t xml:space="preserve">, </w:t>
            </w:r>
            <w:bookmarkStart w:id="0" w:name="_GoBack"/>
            <w:bookmarkEnd w:id="0"/>
            <w:r w:rsidR="00223764">
              <w:t xml:space="preserve">planning and </w:t>
            </w:r>
            <w:r>
              <w:t xml:space="preserve">writing academic style A Level </w:t>
            </w:r>
            <w:r w:rsidR="00223764">
              <w:t xml:space="preserve">English Literature </w:t>
            </w:r>
            <w:r>
              <w:t xml:space="preserve">essays to develop an insightful and assured line of argument in presenting individual view points and exploring alternative interpretations. </w:t>
            </w:r>
          </w:p>
          <w:p w14:paraId="567B68BF" w14:textId="60451496" w:rsidR="00223764" w:rsidRPr="00136965" w:rsidRDefault="00223764" w:rsidP="00223764">
            <w:pPr>
              <w:pStyle w:val="ListParagraph"/>
              <w:numPr>
                <w:ilvl w:val="0"/>
                <w:numId w:val="2"/>
              </w:numPr>
            </w:pPr>
            <w:r>
              <w:t xml:space="preserve">To review and reflect on their writing through peer and self-assessment </w:t>
            </w:r>
            <w:r w:rsidR="00507BC5">
              <w:t xml:space="preserve">and use of exemplar model essays. </w:t>
            </w:r>
          </w:p>
          <w:p w14:paraId="14B50516" w14:textId="77777777" w:rsidR="00A46B26" w:rsidRDefault="00A46B26" w:rsidP="00136965">
            <w:pPr>
              <w:rPr>
                <w:b/>
                <w:u w:val="single"/>
              </w:rPr>
            </w:pPr>
          </w:p>
          <w:p w14:paraId="7F90C6E0" w14:textId="77777777" w:rsidR="00A46B26" w:rsidRDefault="00A46B26" w:rsidP="00A46B26">
            <w:pPr>
              <w:jc w:val="center"/>
              <w:rPr>
                <w:b/>
                <w:u w:val="single"/>
              </w:rPr>
            </w:pPr>
          </w:p>
          <w:p w14:paraId="702A6DD1" w14:textId="77777777" w:rsidR="00A46B26" w:rsidRDefault="00A46B26" w:rsidP="00A46B26">
            <w:pPr>
              <w:jc w:val="center"/>
              <w:rPr>
                <w:b/>
                <w:u w:val="single"/>
              </w:rPr>
            </w:pPr>
          </w:p>
          <w:p w14:paraId="26C3E13D" w14:textId="77777777" w:rsidR="00A46B26" w:rsidRDefault="00A46B26" w:rsidP="00A46B26">
            <w:pPr>
              <w:jc w:val="center"/>
              <w:rPr>
                <w:b/>
                <w:u w:val="single"/>
              </w:rPr>
            </w:pPr>
          </w:p>
          <w:p w14:paraId="43A4B3CE" w14:textId="77777777" w:rsidR="00A46B26" w:rsidRDefault="00A46B26" w:rsidP="00A46B26">
            <w:pPr>
              <w:rPr>
                <w:b/>
                <w:u w:val="single"/>
              </w:rPr>
            </w:pPr>
          </w:p>
        </w:tc>
        <w:tc>
          <w:tcPr>
            <w:tcW w:w="3495" w:type="dxa"/>
            <w:gridSpan w:val="4"/>
            <w:vAlign w:val="center"/>
          </w:tcPr>
          <w:p w14:paraId="7BEE235E" w14:textId="14159C6D" w:rsidR="00A34E95" w:rsidRDefault="00A34E95" w:rsidP="00021723">
            <w:r>
              <w:t>Omniscient narrator</w:t>
            </w:r>
          </w:p>
          <w:p w14:paraId="5D4F1E43" w14:textId="6CCC7D41" w:rsidR="00021723" w:rsidRPr="00021723" w:rsidRDefault="00021723" w:rsidP="00021723">
            <w:r w:rsidRPr="00021723">
              <w:t>Exotic</w:t>
            </w:r>
          </w:p>
          <w:p w14:paraId="6858832C" w14:textId="77777777" w:rsidR="00021723" w:rsidRPr="00021723" w:rsidRDefault="00021723" w:rsidP="00021723">
            <w:r w:rsidRPr="00021723">
              <w:t>Pathos</w:t>
            </w:r>
          </w:p>
          <w:p w14:paraId="26AD1710" w14:textId="77777777" w:rsidR="00021723" w:rsidRPr="00021723" w:rsidRDefault="00021723" w:rsidP="00021723">
            <w:r w:rsidRPr="00021723">
              <w:t>Alienation</w:t>
            </w:r>
          </w:p>
          <w:p w14:paraId="595A7FC0" w14:textId="77777777" w:rsidR="00021723" w:rsidRPr="00021723" w:rsidRDefault="00021723" w:rsidP="00021723">
            <w:r w:rsidRPr="00021723">
              <w:t>Ambivalence</w:t>
            </w:r>
          </w:p>
          <w:p w14:paraId="09654039" w14:textId="77777777" w:rsidR="00021723" w:rsidRPr="00021723" w:rsidRDefault="00021723" w:rsidP="00021723">
            <w:r w:rsidRPr="00021723">
              <w:t>Mythical</w:t>
            </w:r>
          </w:p>
          <w:p w14:paraId="0C5D7C50" w14:textId="77777777" w:rsidR="00021723" w:rsidRPr="00021723" w:rsidRDefault="00021723" w:rsidP="00021723">
            <w:r w:rsidRPr="00021723">
              <w:t xml:space="preserve">Celestial </w:t>
            </w:r>
          </w:p>
          <w:p w14:paraId="00DE9574" w14:textId="77777777" w:rsidR="00A46B26" w:rsidRPr="00021723" w:rsidRDefault="00021723" w:rsidP="00021723">
            <w:r w:rsidRPr="00021723">
              <w:t>Antinomy</w:t>
            </w:r>
          </w:p>
          <w:p w14:paraId="1C064AEB" w14:textId="77777777" w:rsidR="00021723" w:rsidRDefault="00021723" w:rsidP="00021723">
            <w:r w:rsidRPr="00021723">
              <w:t>Illusor</w:t>
            </w:r>
            <w:r w:rsidR="00DD18A5">
              <w:t>y</w:t>
            </w:r>
          </w:p>
          <w:p w14:paraId="2126F3E9" w14:textId="77777777" w:rsidR="00DD18A5" w:rsidRDefault="00DD18A5" w:rsidP="00021723">
            <w:r>
              <w:t>Pathetic fallacy</w:t>
            </w:r>
          </w:p>
          <w:p w14:paraId="690F09D8" w14:textId="77777777" w:rsidR="00A34E95" w:rsidRDefault="006E5367" w:rsidP="00021723">
            <w:r>
              <w:t>Spenseria</w:t>
            </w:r>
            <w:r w:rsidR="00A34E95">
              <w:t>n</w:t>
            </w:r>
          </w:p>
          <w:p w14:paraId="2092CD17" w14:textId="4212CED9" w:rsidR="006E5367" w:rsidRPr="00021723" w:rsidRDefault="00A34E95" w:rsidP="00021723">
            <w:r>
              <w:t>Pastoral imagery</w:t>
            </w:r>
            <w:r w:rsidR="006E5367">
              <w:t xml:space="preserve"> </w:t>
            </w:r>
          </w:p>
        </w:tc>
        <w:tc>
          <w:tcPr>
            <w:tcW w:w="3498" w:type="dxa"/>
            <w:gridSpan w:val="3"/>
            <w:vAlign w:val="center"/>
          </w:tcPr>
          <w:p w14:paraId="7831C6FF" w14:textId="77777777" w:rsidR="00A46B26" w:rsidRDefault="00136965" w:rsidP="00136965">
            <w:r>
              <w:t xml:space="preserve">Keats’ poetry will directly link to the study of the modern tragedy: </w:t>
            </w:r>
            <w:r w:rsidRPr="009F6974">
              <w:rPr>
                <w:b/>
              </w:rPr>
              <w:t>Death of a Salesman</w:t>
            </w:r>
            <w:r>
              <w:t xml:space="preserve"> and will draw upon </w:t>
            </w:r>
            <w:r w:rsidR="009F6974">
              <w:t xml:space="preserve">the elements of tragedy explored and identified in their previous reading and study of </w:t>
            </w:r>
            <w:r w:rsidR="009F6974" w:rsidRPr="009F6974">
              <w:rPr>
                <w:b/>
              </w:rPr>
              <w:t>Othello.</w:t>
            </w:r>
            <w:r w:rsidR="009F6974">
              <w:t xml:space="preserve"> </w:t>
            </w:r>
          </w:p>
          <w:p w14:paraId="3AD2AA5F" w14:textId="7FB9DFF7" w:rsidR="00F67557" w:rsidRPr="00136965" w:rsidRDefault="00F67557" w:rsidP="00136965">
            <w:r>
              <w:t xml:space="preserve">Links to KS4 poetry Power and Conflict </w:t>
            </w:r>
            <w:r w:rsidR="003B03B2">
              <w:t>–</w:t>
            </w:r>
            <w:r>
              <w:t xml:space="preserve"> </w:t>
            </w:r>
            <w:r w:rsidR="003B03B2">
              <w:t xml:space="preserve">Romantic poets and the concept of power, conflict and identity. </w:t>
            </w:r>
          </w:p>
        </w:tc>
      </w:tr>
      <w:tr w:rsidR="00A46B26" w14:paraId="1E113C6C" w14:textId="77777777" w:rsidTr="00A46B26">
        <w:tc>
          <w:tcPr>
            <w:tcW w:w="3492" w:type="dxa"/>
            <w:gridSpan w:val="3"/>
            <w:vAlign w:val="center"/>
          </w:tcPr>
          <w:p w14:paraId="04BD3647" w14:textId="77777777" w:rsidR="00A46B26" w:rsidRDefault="00A46B26" w:rsidP="00A46B26">
            <w:pPr>
              <w:jc w:val="center"/>
              <w:rPr>
                <w:b/>
                <w:u w:val="single"/>
              </w:rPr>
            </w:pPr>
            <w:r>
              <w:rPr>
                <w:b/>
                <w:u w:val="single"/>
              </w:rPr>
              <w:t>Links to Careers/Employability</w:t>
            </w:r>
          </w:p>
        </w:tc>
        <w:tc>
          <w:tcPr>
            <w:tcW w:w="6993" w:type="dxa"/>
            <w:gridSpan w:val="7"/>
            <w:vAlign w:val="center"/>
          </w:tcPr>
          <w:p w14:paraId="69D7FCFC" w14:textId="77777777" w:rsidR="00A46B26" w:rsidRPr="00A46B26" w:rsidRDefault="00A46B26" w:rsidP="00A46B26">
            <w:pPr>
              <w:jc w:val="center"/>
              <w:rPr>
                <w:b/>
                <w:u w:val="single"/>
              </w:rPr>
            </w:pPr>
            <w:r>
              <w:rPr>
                <w:b/>
                <w:u w:val="single"/>
              </w:rPr>
              <w:t>How does this unit prepare students for the next unit?</w:t>
            </w:r>
          </w:p>
        </w:tc>
      </w:tr>
      <w:tr w:rsidR="00A46B26" w14:paraId="7DA832C4" w14:textId="77777777" w:rsidTr="00A46B26">
        <w:trPr>
          <w:trHeight w:val="1153"/>
        </w:trPr>
        <w:tc>
          <w:tcPr>
            <w:tcW w:w="3492" w:type="dxa"/>
            <w:gridSpan w:val="3"/>
            <w:vAlign w:val="center"/>
          </w:tcPr>
          <w:p w14:paraId="41C15C9C" w14:textId="77777777" w:rsidR="002B4D38" w:rsidRDefault="002B4D38" w:rsidP="002B4D38">
            <w:pPr>
              <w:pStyle w:val="ListParagraph"/>
              <w:numPr>
                <w:ilvl w:val="0"/>
                <w:numId w:val="3"/>
              </w:numPr>
            </w:pPr>
            <w:r>
              <w:t>Presentation and delivery skills</w:t>
            </w:r>
          </w:p>
          <w:p w14:paraId="320A9F52" w14:textId="77777777" w:rsidR="002B4D38" w:rsidRDefault="002B4D38" w:rsidP="002B4D38">
            <w:pPr>
              <w:pStyle w:val="ListParagraph"/>
              <w:numPr>
                <w:ilvl w:val="0"/>
                <w:numId w:val="3"/>
              </w:numPr>
            </w:pPr>
            <w:r>
              <w:t>Communication</w:t>
            </w:r>
          </w:p>
          <w:p w14:paraId="5C8ECDAD" w14:textId="77777777" w:rsidR="002B4D38" w:rsidRDefault="002B4D38" w:rsidP="002B4D38">
            <w:pPr>
              <w:pStyle w:val="ListParagraph"/>
              <w:numPr>
                <w:ilvl w:val="0"/>
                <w:numId w:val="3"/>
              </w:numPr>
            </w:pPr>
            <w:r>
              <w:t>Academic writing</w:t>
            </w:r>
          </w:p>
          <w:p w14:paraId="6D754B39" w14:textId="77777777" w:rsidR="002B4D38" w:rsidRDefault="002B4D38" w:rsidP="002B4D38">
            <w:pPr>
              <w:pStyle w:val="ListParagraph"/>
              <w:numPr>
                <w:ilvl w:val="0"/>
                <w:numId w:val="3"/>
              </w:numPr>
            </w:pPr>
            <w:r>
              <w:t>Team work/Leadership</w:t>
            </w:r>
          </w:p>
          <w:p w14:paraId="47D3C0B1" w14:textId="77777777" w:rsidR="002B4D38" w:rsidRDefault="002B4D38" w:rsidP="002B4D38">
            <w:pPr>
              <w:pStyle w:val="ListParagraph"/>
              <w:numPr>
                <w:ilvl w:val="0"/>
                <w:numId w:val="3"/>
              </w:numPr>
            </w:pPr>
            <w:r>
              <w:t xml:space="preserve">Planning and reviewing </w:t>
            </w:r>
          </w:p>
          <w:p w14:paraId="2194313A" w14:textId="77777777" w:rsidR="002B4D38" w:rsidRDefault="002B4D38" w:rsidP="002B4D38">
            <w:pPr>
              <w:pStyle w:val="ListParagraph"/>
              <w:numPr>
                <w:ilvl w:val="0"/>
                <w:numId w:val="3"/>
              </w:numPr>
            </w:pPr>
            <w:r>
              <w:t>Note taking/annotations</w:t>
            </w:r>
          </w:p>
          <w:p w14:paraId="4D313943" w14:textId="77777777" w:rsidR="002B4D38" w:rsidRDefault="002B4D38" w:rsidP="002B4D38">
            <w:pPr>
              <w:pStyle w:val="ListParagraph"/>
              <w:numPr>
                <w:ilvl w:val="0"/>
                <w:numId w:val="3"/>
              </w:numPr>
            </w:pPr>
            <w:r>
              <w:t xml:space="preserve">Reading Literary reviews and canons </w:t>
            </w:r>
          </w:p>
          <w:p w14:paraId="711C5685" w14:textId="746EAC35" w:rsidR="002B4D38" w:rsidRDefault="002B4D38" w:rsidP="002B4D38">
            <w:pPr>
              <w:pStyle w:val="ListParagraph"/>
              <w:numPr>
                <w:ilvl w:val="0"/>
                <w:numId w:val="3"/>
              </w:numPr>
            </w:pPr>
            <w:r>
              <w:t>Independent research</w:t>
            </w:r>
          </w:p>
          <w:p w14:paraId="3ABEE361" w14:textId="77777777" w:rsidR="002B4D38" w:rsidRDefault="002B4D38" w:rsidP="00A34E95">
            <w:pPr>
              <w:pStyle w:val="ListParagraph"/>
              <w:ind w:left="405"/>
            </w:pPr>
          </w:p>
          <w:p w14:paraId="1647ABCA" w14:textId="673015BD" w:rsidR="00A46B26" w:rsidRPr="00443B2D" w:rsidRDefault="00443B2D" w:rsidP="00443B2D">
            <w:pPr>
              <w:pStyle w:val="ListParagraph"/>
              <w:numPr>
                <w:ilvl w:val="0"/>
                <w:numId w:val="3"/>
              </w:numPr>
            </w:pPr>
            <w:r w:rsidRPr="00443B2D">
              <w:t>Teaching</w:t>
            </w:r>
          </w:p>
          <w:p w14:paraId="3CCC2379" w14:textId="5B6FB316" w:rsidR="00443B2D" w:rsidRPr="00443B2D" w:rsidRDefault="00443B2D" w:rsidP="00443B2D">
            <w:pPr>
              <w:pStyle w:val="ListParagraph"/>
              <w:numPr>
                <w:ilvl w:val="0"/>
                <w:numId w:val="3"/>
              </w:numPr>
            </w:pPr>
            <w:r w:rsidRPr="00443B2D">
              <w:t>Journalism</w:t>
            </w:r>
          </w:p>
          <w:p w14:paraId="67362F3A" w14:textId="00D38768" w:rsidR="00443B2D" w:rsidRPr="00443B2D" w:rsidRDefault="00443B2D" w:rsidP="00443B2D">
            <w:pPr>
              <w:pStyle w:val="ListParagraph"/>
              <w:numPr>
                <w:ilvl w:val="0"/>
                <w:numId w:val="3"/>
              </w:numPr>
            </w:pPr>
            <w:r w:rsidRPr="00443B2D">
              <w:t>Law</w:t>
            </w:r>
          </w:p>
          <w:p w14:paraId="4DFE3F34" w14:textId="21217CC4" w:rsidR="00443B2D" w:rsidRPr="00443B2D" w:rsidRDefault="00443B2D" w:rsidP="00443B2D">
            <w:pPr>
              <w:pStyle w:val="ListParagraph"/>
              <w:numPr>
                <w:ilvl w:val="0"/>
                <w:numId w:val="3"/>
              </w:numPr>
            </w:pPr>
            <w:r w:rsidRPr="00443B2D">
              <w:t>Medicine</w:t>
            </w:r>
          </w:p>
          <w:p w14:paraId="1CBC3B28" w14:textId="58F08E88" w:rsidR="00443B2D" w:rsidRPr="00443B2D" w:rsidRDefault="00443B2D" w:rsidP="00443B2D">
            <w:pPr>
              <w:pStyle w:val="ListParagraph"/>
              <w:numPr>
                <w:ilvl w:val="0"/>
                <w:numId w:val="3"/>
              </w:numPr>
            </w:pPr>
            <w:r w:rsidRPr="00443B2D">
              <w:t>Psychology</w:t>
            </w:r>
          </w:p>
          <w:p w14:paraId="1F98E45B" w14:textId="2DE51CBB" w:rsidR="00443B2D" w:rsidRPr="00443B2D" w:rsidRDefault="00443B2D" w:rsidP="00443B2D">
            <w:pPr>
              <w:pStyle w:val="ListParagraph"/>
              <w:numPr>
                <w:ilvl w:val="0"/>
                <w:numId w:val="3"/>
              </w:numPr>
            </w:pPr>
            <w:r w:rsidRPr="00443B2D">
              <w:t>Politics</w:t>
            </w:r>
          </w:p>
          <w:p w14:paraId="569632D5" w14:textId="77777777" w:rsidR="00A46B26" w:rsidRDefault="00A46B26" w:rsidP="00A46B26">
            <w:pPr>
              <w:jc w:val="center"/>
              <w:rPr>
                <w:b/>
                <w:u w:val="single"/>
              </w:rPr>
            </w:pPr>
          </w:p>
          <w:p w14:paraId="5B28F609" w14:textId="77777777" w:rsidR="00A46B26" w:rsidRDefault="00A46B26" w:rsidP="00A46B26">
            <w:pPr>
              <w:jc w:val="center"/>
              <w:rPr>
                <w:b/>
                <w:u w:val="single"/>
              </w:rPr>
            </w:pPr>
          </w:p>
          <w:p w14:paraId="4D739D3F" w14:textId="77777777" w:rsidR="00A46B26" w:rsidRDefault="00A46B26" w:rsidP="00A46B26">
            <w:pPr>
              <w:jc w:val="center"/>
              <w:rPr>
                <w:b/>
                <w:u w:val="single"/>
              </w:rPr>
            </w:pPr>
          </w:p>
          <w:p w14:paraId="67645BE4" w14:textId="77777777" w:rsidR="00A46B26" w:rsidRDefault="00A46B26" w:rsidP="00A46B26">
            <w:pPr>
              <w:rPr>
                <w:b/>
                <w:u w:val="single"/>
              </w:rPr>
            </w:pPr>
          </w:p>
          <w:p w14:paraId="232BB1FF" w14:textId="77777777" w:rsidR="00A46B26" w:rsidRPr="00A46B26" w:rsidRDefault="00A46B26" w:rsidP="00501DFE">
            <w:pPr>
              <w:rPr>
                <w:b/>
                <w:u w:val="single"/>
              </w:rPr>
            </w:pPr>
          </w:p>
        </w:tc>
        <w:tc>
          <w:tcPr>
            <w:tcW w:w="6993" w:type="dxa"/>
            <w:gridSpan w:val="7"/>
            <w:vAlign w:val="center"/>
          </w:tcPr>
          <w:p w14:paraId="5E585455" w14:textId="372A34DD" w:rsidR="00A46B26" w:rsidRPr="009F6974" w:rsidRDefault="009F6974" w:rsidP="00A46B26">
            <w:r w:rsidRPr="009F6974">
              <w:t>All the 3 texts read in the unit Aspects of tragedy are linked in terms of genre and connections across the texts</w:t>
            </w:r>
            <w:r>
              <w:t xml:space="preserve">. Students will be able to identify the similar and nuanced differences in the writers’ ideas within this genre. This will consolidate their independent response skills to develop a confident and perceptive interpretation of the texts and improve their </w:t>
            </w:r>
            <w:r w:rsidR="00A34E95">
              <w:t xml:space="preserve">academic </w:t>
            </w:r>
            <w:r>
              <w:t xml:space="preserve">essay writing skills. </w:t>
            </w:r>
          </w:p>
        </w:tc>
      </w:tr>
    </w:tbl>
    <w:p w14:paraId="38B08D01" w14:textId="77777777" w:rsidR="002F34DF" w:rsidRPr="00AD595B" w:rsidRDefault="002F34DF">
      <w:pPr>
        <w:rPr>
          <w:sz w:val="12"/>
        </w:rPr>
      </w:pPr>
    </w:p>
    <w:sectPr w:rsidR="002F34DF" w:rsidRPr="00AD595B" w:rsidSect="00166980">
      <w:pgSz w:w="11906" w:h="16838"/>
      <w:pgMar w:top="851" w:right="2125"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5201C"/>
    <w:multiLevelType w:val="hybridMultilevel"/>
    <w:tmpl w:val="B8AE9266"/>
    <w:lvl w:ilvl="0" w:tplc="1AE05FE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C13A0"/>
    <w:multiLevelType w:val="hybridMultilevel"/>
    <w:tmpl w:val="E10AFF36"/>
    <w:lvl w:ilvl="0" w:tplc="6354178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766C51"/>
    <w:multiLevelType w:val="hybridMultilevel"/>
    <w:tmpl w:val="89CE449A"/>
    <w:lvl w:ilvl="0" w:tplc="DDD6E21A">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980"/>
    <w:rsid w:val="00021723"/>
    <w:rsid w:val="000D78B7"/>
    <w:rsid w:val="000E6974"/>
    <w:rsid w:val="00136965"/>
    <w:rsid w:val="00166980"/>
    <w:rsid w:val="00223764"/>
    <w:rsid w:val="002B4D38"/>
    <w:rsid w:val="002F34DF"/>
    <w:rsid w:val="003B03B2"/>
    <w:rsid w:val="00443B2D"/>
    <w:rsid w:val="00501DFE"/>
    <w:rsid w:val="00506B07"/>
    <w:rsid w:val="00507BC5"/>
    <w:rsid w:val="006D174A"/>
    <w:rsid w:val="006E5367"/>
    <w:rsid w:val="007B5DCF"/>
    <w:rsid w:val="00873CF1"/>
    <w:rsid w:val="009A05F5"/>
    <w:rsid w:val="009F6974"/>
    <w:rsid w:val="00A34E95"/>
    <w:rsid w:val="00A46B26"/>
    <w:rsid w:val="00AD595B"/>
    <w:rsid w:val="00DD18A5"/>
    <w:rsid w:val="00EE63A0"/>
    <w:rsid w:val="00F67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2112A"/>
  <w15:chartTrackingRefBased/>
  <w15:docId w15:val="{183927CC-A481-442D-838D-D3CD5100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6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46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FA3C0C86B6F74BBA11D242FD2AEF83" ma:contentTypeVersion="10" ma:contentTypeDescription="Create a new document." ma:contentTypeScope="" ma:versionID="91e4fa096de1d6473be316e3d718a4c5">
  <xsd:schema xmlns:xsd="http://www.w3.org/2001/XMLSchema" xmlns:xs="http://www.w3.org/2001/XMLSchema" xmlns:p="http://schemas.microsoft.com/office/2006/metadata/properties" xmlns:ns2="68c5841a-5909-4d2f-a544-c309ae69ac52" xmlns:ns3="87479283-8fd9-4aff-b19f-38b2bc709453" targetNamespace="http://schemas.microsoft.com/office/2006/metadata/properties" ma:root="true" ma:fieldsID="37719f635a55a21c6c74f55fc2c350a0" ns2:_="" ns3:_="">
    <xsd:import namespace="68c5841a-5909-4d2f-a544-c309ae69ac52"/>
    <xsd:import namespace="87479283-8fd9-4aff-b19f-38b2bc7094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5841a-5909-4d2f-a544-c309ae69ac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479283-8fd9-4aff-b19f-38b2bc70945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C49202-1FD2-4D2F-9BFF-A82152155A90}"/>
</file>

<file path=customXml/itemProps2.xml><?xml version="1.0" encoding="utf-8"?>
<ds:datastoreItem xmlns:ds="http://schemas.openxmlformats.org/officeDocument/2006/customXml" ds:itemID="{6283C3C1-D4E0-4F10-AF1F-105587E5C410}">
  <ds:schemaRefs>
    <ds:schemaRef ds:uri="http://schemas.microsoft.com/sharepoint/v3/contenttype/forms"/>
  </ds:schemaRefs>
</ds:datastoreItem>
</file>

<file path=customXml/itemProps3.xml><?xml version="1.0" encoding="utf-8"?>
<ds:datastoreItem xmlns:ds="http://schemas.openxmlformats.org/officeDocument/2006/customXml" ds:itemID="{95699B39-A758-4BF6-BE16-54357DC65431}">
  <ds:schemaRefs>
    <ds:schemaRef ds:uri="02745e70-b57c-4178-b10a-048b8851f347"/>
    <ds:schemaRef ds:uri="http://purl.org/dc/terms/"/>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c0487305-f5ca-4bbe-9c26-5597e05b11a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Khan (St Marks)</dc:creator>
  <cp:keywords/>
  <dc:description/>
  <cp:lastModifiedBy>Eva Kingcome (St Marks)</cp:lastModifiedBy>
  <cp:revision>4</cp:revision>
  <cp:lastPrinted>2022-06-24T07:44:00Z</cp:lastPrinted>
  <dcterms:created xsi:type="dcterms:W3CDTF">2022-06-23T13:59:00Z</dcterms:created>
  <dcterms:modified xsi:type="dcterms:W3CDTF">2022-06-24T11:54:00Z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0x01010060FA3C0C86B6F74BBA11D242FD2AEF83</vt:lpwstr>
  </property>
</Properties>
</file>