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rsidTr="5E54B16A" w14:paraId="1C2E822E" w14:textId="77777777">
        <w:trPr>
          <w:trHeight w:val="416"/>
        </w:trPr>
        <w:tc>
          <w:tcPr>
            <w:tcW w:w="10485" w:type="dxa"/>
            <w:gridSpan w:val="10"/>
            <w:tcMar/>
            <w:vAlign w:val="center"/>
          </w:tcPr>
          <w:p w:rsidRPr="00166980" w:rsidR="00166980" w:rsidP="00166980" w:rsidRDefault="00166980" w14:paraId="33B0AECB" w14:textId="6BA8BF5B">
            <w:pPr>
              <w:rPr>
                <w:b/>
              </w:rPr>
            </w:pPr>
            <w:r w:rsidRPr="00166980">
              <w:rPr>
                <w:b/>
              </w:rPr>
              <w:t>Unit Overview:</w:t>
            </w:r>
            <w:r w:rsidR="00E06F96">
              <w:rPr>
                <w:b/>
              </w:rPr>
              <w:t xml:space="preserve"> </w:t>
            </w:r>
            <w:r w:rsidR="00515B2A">
              <w:rPr>
                <w:b/>
              </w:rPr>
              <w:t>Communicable diseases</w:t>
            </w:r>
          </w:p>
        </w:tc>
      </w:tr>
      <w:tr w:rsidR="00166980" w:rsidTr="5E54B16A" w14:paraId="2CFBA4A4" w14:textId="77777777">
        <w:trPr>
          <w:trHeight w:val="419"/>
        </w:trPr>
        <w:tc>
          <w:tcPr>
            <w:tcW w:w="1270" w:type="dxa"/>
            <w:tcMar/>
            <w:vAlign w:val="center"/>
          </w:tcPr>
          <w:p w:rsidRPr="00166980" w:rsidR="00166980" w:rsidP="00166980" w:rsidRDefault="00166980" w14:paraId="3F44EFC9" w14:textId="77777777">
            <w:pPr>
              <w:rPr>
                <w:b/>
              </w:rPr>
            </w:pPr>
            <w:r w:rsidRPr="00166980">
              <w:rPr>
                <w:b/>
              </w:rPr>
              <w:t>Half- Term:</w:t>
            </w:r>
          </w:p>
        </w:tc>
        <w:tc>
          <w:tcPr>
            <w:tcW w:w="1109" w:type="dxa"/>
            <w:tcMar/>
            <w:vAlign w:val="center"/>
          </w:tcPr>
          <w:p w:rsidRPr="00515B2A" w:rsidR="00166980" w:rsidP="00166980" w:rsidRDefault="00166980" w14:paraId="52AFBA06" w14:textId="77777777">
            <w:pPr>
              <w:jc w:val="center"/>
              <w:rPr>
                <w:b/>
              </w:rPr>
            </w:pPr>
            <w:r w:rsidRPr="00515B2A">
              <w:rPr>
                <w:b/>
                <w:highlight w:val="yellow"/>
              </w:rPr>
              <w:t>AUT 1</w:t>
            </w:r>
          </w:p>
        </w:tc>
        <w:tc>
          <w:tcPr>
            <w:tcW w:w="1113" w:type="dxa"/>
            <w:tcMar/>
            <w:vAlign w:val="center"/>
          </w:tcPr>
          <w:p w:rsidRPr="00166980" w:rsidR="00166980" w:rsidP="5E54B16A" w:rsidRDefault="00166980" w14:paraId="3A806760" w14:textId="77777777">
            <w:pPr>
              <w:jc w:val="center"/>
              <w:rPr>
                <w:highlight w:val="yellow"/>
              </w:rPr>
            </w:pPr>
            <w:r w:rsidRPr="5E54B16A" w:rsidR="00166980">
              <w:rPr>
                <w:highlight w:val="yellow"/>
              </w:rPr>
              <w:t>AUT 2</w:t>
            </w:r>
          </w:p>
        </w:tc>
        <w:tc>
          <w:tcPr>
            <w:tcW w:w="1111" w:type="dxa"/>
            <w:tcMar/>
            <w:vAlign w:val="center"/>
          </w:tcPr>
          <w:p w:rsidRPr="00166980" w:rsidR="00166980" w:rsidP="00166980" w:rsidRDefault="00166980" w14:paraId="6B0A96A1" w14:textId="77777777">
            <w:pPr>
              <w:jc w:val="center"/>
            </w:pPr>
            <w:r w:rsidRPr="00166980">
              <w:t>SPR 1</w:t>
            </w:r>
          </w:p>
        </w:tc>
        <w:tc>
          <w:tcPr>
            <w:tcW w:w="1110" w:type="dxa"/>
            <w:shd w:val="clear" w:color="auto" w:fill="auto"/>
            <w:tcMar/>
            <w:vAlign w:val="center"/>
          </w:tcPr>
          <w:p w:rsidRPr="00E06F96" w:rsidR="00166980" w:rsidP="00166980" w:rsidRDefault="00166980" w14:paraId="104186A4" w14:textId="77777777">
            <w:pPr>
              <w:jc w:val="center"/>
            </w:pPr>
            <w:r w:rsidRPr="00515B2A">
              <w:t>SPR 2</w:t>
            </w:r>
          </w:p>
        </w:tc>
        <w:tc>
          <w:tcPr>
            <w:tcW w:w="1110" w:type="dxa"/>
            <w:tcMar/>
            <w:vAlign w:val="center"/>
          </w:tcPr>
          <w:p w:rsidRPr="00166980" w:rsidR="00166980" w:rsidP="00166980" w:rsidRDefault="00166980" w14:paraId="3CD707A3" w14:textId="77777777">
            <w:pPr>
              <w:jc w:val="center"/>
            </w:pPr>
            <w:r w:rsidRPr="00166980">
              <w:t>SUM 1</w:t>
            </w:r>
          </w:p>
        </w:tc>
        <w:tc>
          <w:tcPr>
            <w:tcW w:w="1111" w:type="dxa"/>
            <w:gridSpan w:val="2"/>
            <w:tcMar/>
            <w:vAlign w:val="center"/>
          </w:tcPr>
          <w:p w:rsidRPr="00166980" w:rsidR="00166980" w:rsidP="00166980" w:rsidRDefault="00166980" w14:paraId="204CCBB0" w14:textId="77777777">
            <w:pPr>
              <w:jc w:val="center"/>
            </w:pPr>
            <w:r w:rsidRPr="00166980">
              <w:t>SUM 2</w:t>
            </w:r>
          </w:p>
        </w:tc>
        <w:tc>
          <w:tcPr>
            <w:tcW w:w="1842" w:type="dxa"/>
            <w:tcMar/>
            <w:vAlign w:val="center"/>
          </w:tcPr>
          <w:p w:rsidRPr="00166980" w:rsidR="00166980" w:rsidP="00166980" w:rsidRDefault="00166980" w14:paraId="3D2EDFC0" w14:textId="77777777">
            <w:pPr>
              <w:rPr>
                <w:b/>
              </w:rPr>
            </w:pPr>
            <w:r w:rsidRPr="00166980">
              <w:rPr>
                <w:b/>
              </w:rPr>
              <w:t>No of Lessons:</w:t>
            </w:r>
          </w:p>
        </w:tc>
        <w:tc>
          <w:tcPr>
            <w:tcW w:w="709" w:type="dxa"/>
            <w:tcMar/>
            <w:vAlign w:val="center"/>
          </w:tcPr>
          <w:p w:rsidRPr="00166980" w:rsidR="00166980" w:rsidP="2994F477" w:rsidRDefault="00E06F96" w14:paraId="4A4AA729" w14:textId="301B4F5C">
            <w:pPr>
              <w:rPr>
                <w:b w:val="1"/>
                <w:bCs w:val="1"/>
              </w:rPr>
            </w:pPr>
            <w:r w:rsidRPr="2994F477" w:rsidR="2994F477">
              <w:rPr>
                <w:b w:val="1"/>
                <w:bCs w:val="1"/>
              </w:rPr>
              <w:t>8/10</w:t>
            </w:r>
          </w:p>
        </w:tc>
      </w:tr>
      <w:tr w:rsidR="00166980" w:rsidTr="5E54B16A" w14:paraId="0DDB5018" w14:textId="77777777">
        <w:trPr>
          <w:trHeight w:val="424"/>
        </w:trPr>
        <w:tc>
          <w:tcPr>
            <w:tcW w:w="10485" w:type="dxa"/>
            <w:gridSpan w:val="10"/>
            <w:tcMar/>
            <w:vAlign w:val="center"/>
          </w:tcPr>
          <w:p w:rsidRPr="00166980" w:rsidR="00166980" w:rsidP="00166980" w:rsidRDefault="00166980" w14:paraId="4CE7EBC3" w14:textId="77777777">
            <w:pPr>
              <w:jc w:val="center"/>
              <w:rPr>
                <w:b/>
                <w:u w:val="single"/>
              </w:rPr>
            </w:pPr>
            <w:r w:rsidRPr="00166980">
              <w:rPr>
                <w:b/>
                <w:u w:val="single"/>
              </w:rPr>
              <w:t>Key Focus for Unit:</w:t>
            </w:r>
          </w:p>
          <w:p w:rsidR="00A46B26" w:rsidP="00166980" w:rsidRDefault="00166980" w14:paraId="784C7CEA" w14:textId="77777777">
            <w:pPr>
              <w:jc w:val="center"/>
              <w:rPr>
                <w:i/>
              </w:rPr>
            </w:pPr>
            <w:r w:rsidRPr="007B5DCF">
              <w:rPr>
                <w:i/>
              </w:rPr>
              <w:t xml:space="preserve">What is the key knowledge being delivered? </w:t>
            </w:r>
          </w:p>
          <w:p w:rsidRPr="007B5DCF" w:rsidR="00166980" w:rsidP="00166980" w:rsidRDefault="00166980" w14:paraId="29611E7C" w14:textId="77777777">
            <w:pPr>
              <w:jc w:val="center"/>
              <w:rPr>
                <w:i/>
              </w:rPr>
            </w:pPr>
            <w:r w:rsidRPr="007B5DCF">
              <w:rPr>
                <w:i/>
              </w:rPr>
              <w:t>What is the intent of this unit?</w:t>
            </w:r>
          </w:p>
        </w:tc>
      </w:tr>
      <w:tr w:rsidR="00166980" w:rsidTr="5E54B16A" w14:paraId="5C8B9480" w14:textId="77777777">
        <w:trPr>
          <w:trHeight w:val="1256"/>
        </w:trPr>
        <w:tc>
          <w:tcPr>
            <w:tcW w:w="10485" w:type="dxa"/>
            <w:gridSpan w:val="10"/>
            <w:tcMar/>
            <w:vAlign w:val="center"/>
          </w:tcPr>
          <w:p w:rsidR="00166980" w:rsidP="00166980" w:rsidRDefault="00166980" w14:paraId="319C626A" w14:textId="77777777"/>
          <w:p w:rsidR="005420A2" w:rsidP="2994F477" w:rsidRDefault="00515B2A" w14:paraId="7CE2B4B6" w14:textId="29FF77CB" w14:noSpellErr="1">
            <w:pPr>
              <w:rPr>
                <w:rFonts w:ascii="Calibri" w:hAnsi="Calibri" w:cs="Calibri"/>
                <w:color w:val="FF0000"/>
              </w:rPr>
            </w:pPr>
            <w:r w:rsidR="00515B2A">
              <w:rPr>
                <w:rFonts w:ascii="Calibri" w:hAnsi="Calibri" w:cs="Calibri"/>
                <w:color w:val="444444"/>
                <w:shd w:val="clear" w:color="auto" w:fill="FFFFFF"/>
              </w:rPr>
              <w:t>Students will be able to explain how communicable diseases are caused and how these are different from non-communicable diseases. Students will explore the different microorganisms that cause disease</w:t>
            </w:r>
            <w:r w:rsidR="00515B2A">
              <w:rPr>
                <w:rFonts w:ascii="Calibri" w:hAnsi="Calibri" w:cs="Calibri"/>
                <w:color w:val="444444"/>
                <w:shd w:val="clear" w:color="auto" w:fill="FFFFFF"/>
              </w:rPr>
              <w:t xml:space="preserve"> and how they cause disease. Students will look at the symptoms and preventions of these diseases. Students will also look at the human defence response and how the body and immune system helps </w:t>
            </w:r>
            <w:r w:rsidR="00460EB2">
              <w:rPr>
                <w:rFonts w:ascii="Calibri" w:hAnsi="Calibri" w:cs="Calibri"/>
                <w:color w:val="444444"/>
                <w:shd w:val="clear" w:color="auto" w:fill="FFFFFF"/>
              </w:rPr>
              <w:t xml:space="preserve">defend against disease. </w:t>
            </w:r>
            <w:r w:rsidRPr="2994F477" w:rsidR="00460EB2">
              <w:rPr>
                <w:rFonts w:ascii="Calibri" w:hAnsi="Calibri" w:cs="Calibri"/>
                <w:color w:val="FF0000"/>
                <w:shd w:val="clear" w:color="auto" w:fill="FFFFFF"/>
              </w:rPr>
              <w:t xml:space="preserve">Triple students will go onto look at growing bacteria and how to prevent bacterial growth. Triple students will also look at plant diseases and defences. </w:t>
            </w:r>
          </w:p>
          <w:p w:rsidR="005420A2" w:rsidP="2994F477" w:rsidRDefault="005420A2" w14:paraId="49A71B5C" w14:textId="2AD177E2" w14:noSpellErr="1">
            <w:pPr>
              <w:rPr>
                <w:color w:val="FF0000"/>
              </w:rPr>
            </w:pPr>
          </w:p>
          <w:p w:rsidR="00A46B26" w:rsidP="00166980" w:rsidRDefault="00A46B26" w14:paraId="3DCC2F0F" w14:textId="77777777"/>
          <w:p w:rsidR="00A46B26" w:rsidP="00166980" w:rsidRDefault="00A46B26" w14:paraId="5D361968" w14:textId="77777777"/>
          <w:p w:rsidR="00A46B26" w:rsidP="00166980" w:rsidRDefault="00A46B26" w14:paraId="7F798524" w14:textId="77777777"/>
          <w:p w:rsidR="00A46B26" w:rsidP="00166980" w:rsidRDefault="00A46B26" w14:paraId="73F5B887" w14:textId="77777777"/>
          <w:p w:rsidR="00A46B26" w:rsidP="00166980" w:rsidRDefault="00A46B26" w14:paraId="34B4F606" w14:textId="77777777"/>
          <w:p w:rsidR="00A46B26" w:rsidP="00166980" w:rsidRDefault="00A46B26" w14:paraId="1D4F1C13" w14:textId="77777777"/>
          <w:p w:rsidR="00A46B26" w:rsidP="00166980" w:rsidRDefault="00A46B26" w14:paraId="7EF4BAD9" w14:textId="77777777"/>
          <w:p w:rsidR="00A46B26" w:rsidP="00166980" w:rsidRDefault="00A46B26" w14:paraId="0DB10EA5" w14:textId="77777777"/>
        </w:tc>
      </w:tr>
      <w:tr w:rsidR="00A46B26" w:rsidTr="5E54B16A" w14:paraId="623D560E" w14:textId="77777777">
        <w:trPr>
          <w:trHeight w:val="441"/>
        </w:trPr>
        <w:tc>
          <w:tcPr>
            <w:tcW w:w="10485" w:type="dxa"/>
            <w:gridSpan w:val="10"/>
            <w:tcMar/>
            <w:vAlign w:val="center"/>
          </w:tcPr>
          <w:p w:rsidR="00A46B26" w:rsidP="00A46B26" w:rsidRDefault="00A46B26" w14:paraId="71CCD40E" w14:textId="77777777">
            <w:pPr>
              <w:jc w:val="center"/>
              <w:rPr>
                <w:b/>
                <w:u w:val="single"/>
              </w:rPr>
            </w:pPr>
            <w:r w:rsidRPr="00A46B26">
              <w:rPr>
                <w:b/>
                <w:u w:val="single"/>
              </w:rPr>
              <w:t>Key Knowledge and Big Ideas:</w:t>
            </w:r>
          </w:p>
          <w:p w:rsidR="00A46B26" w:rsidP="00A46B26" w:rsidRDefault="00A46B26" w14:paraId="59F009F5" w14:textId="77777777">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rsidRPr="00A46B26" w:rsidR="00A46B26" w:rsidP="00A46B26" w:rsidRDefault="00A46B26" w14:paraId="68BAD2FE" w14:textId="7704BC34">
            <w:pPr>
              <w:jc w:val="center"/>
              <w:rPr>
                <w:i/>
              </w:rPr>
            </w:pPr>
            <w:r w:rsidRPr="00A46B26">
              <w:rPr>
                <w:i/>
              </w:rPr>
              <w:t>How have these progressed from previous learning?</w:t>
            </w:r>
            <w:r w:rsidR="00501DFE">
              <w:rPr>
                <w:i/>
              </w:rPr>
              <w:t xml:space="preserve"> What </w:t>
            </w:r>
            <w:r w:rsidRPr="006D174A" w:rsidR="00501DFE">
              <w:rPr>
                <w:b/>
                <w:bCs/>
                <w:i/>
              </w:rPr>
              <w:t>gaps in knowledge</w:t>
            </w:r>
            <w:r w:rsidR="00501DFE">
              <w:rPr>
                <w:i/>
              </w:rPr>
              <w:t xml:space="preserve"> have you identified from </w:t>
            </w:r>
            <w:r w:rsidRPr="006D174A" w:rsidR="00501DFE">
              <w:rPr>
                <w:b/>
                <w:bCs/>
                <w:i/>
              </w:rPr>
              <w:t xml:space="preserve">baselining </w:t>
            </w:r>
            <w:r w:rsidR="00501DFE">
              <w:rPr>
                <w:i/>
              </w:rPr>
              <w:t>and how are the being closed?</w:t>
            </w:r>
          </w:p>
        </w:tc>
      </w:tr>
      <w:tr w:rsidR="00A46B26" w:rsidTr="5E54B16A" w14:paraId="3C33E224" w14:textId="77777777">
        <w:trPr>
          <w:trHeight w:val="1256"/>
        </w:trPr>
        <w:tc>
          <w:tcPr>
            <w:tcW w:w="10485" w:type="dxa"/>
            <w:gridSpan w:val="10"/>
            <w:tcMar/>
            <w:vAlign w:val="center"/>
          </w:tcPr>
          <w:p w:rsidR="005420A2" w:rsidP="00166980" w:rsidRDefault="00E06F96" w14:paraId="32A6CD66" w14:textId="096AB52F">
            <w:pPr>
              <w:rPr>
                <w:rFonts w:ascii="Calibri" w:hAnsi="Calibri" w:cs="Calibri"/>
                <w:color w:val="444444"/>
                <w:shd w:val="clear" w:color="auto" w:fill="FFFFFF"/>
              </w:rPr>
            </w:pPr>
            <w:r w:rsidRPr="00E06F96">
              <w:rPr>
                <w:rFonts w:ascii="Calibri" w:hAnsi="Calibri" w:cs="Calibri"/>
                <w:b/>
                <w:color w:val="444444"/>
                <w:shd w:val="clear" w:color="auto" w:fill="FFFFFF"/>
              </w:rPr>
              <w:t>Levels of organisation</w:t>
            </w:r>
            <w:r>
              <w:rPr>
                <w:rFonts w:ascii="Calibri" w:hAnsi="Calibri" w:cs="Calibri"/>
                <w:color w:val="444444"/>
                <w:shd w:val="clear" w:color="auto" w:fill="FFFFFF"/>
              </w:rPr>
              <w:t xml:space="preserve"> </w:t>
            </w:r>
            <w:r w:rsidR="00E23CFB">
              <w:rPr>
                <w:rFonts w:ascii="Calibri" w:hAnsi="Calibri" w:cs="Calibri"/>
                <w:color w:val="444444"/>
                <w:shd w:val="clear" w:color="auto" w:fill="FFFFFF"/>
              </w:rPr>
              <w:t>–</w:t>
            </w:r>
            <w:r>
              <w:rPr>
                <w:rFonts w:ascii="Calibri" w:hAnsi="Calibri" w:cs="Calibri"/>
                <w:color w:val="444444"/>
                <w:shd w:val="clear" w:color="auto" w:fill="FFFFFF"/>
              </w:rPr>
              <w:t xml:space="preserve"> </w:t>
            </w:r>
            <w:r w:rsidR="00515B2A">
              <w:rPr>
                <w:rFonts w:ascii="Calibri" w:hAnsi="Calibri" w:cs="Calibri"/>
                <w:color w:val="444444"/>
                <w:shd w:val="clear" w:color="auto" w:fill="FFFFFF"/>
              </w:rPr>
              <w:t>Health and Disease - Diseases can be caused by many factors, and affect individuals in many ways. In this big idea we will look at the causes of diseases and how they affect the organisms.</w:t>
            </w:r>
          </w:p>
          <w:p w:rsidR="00E06F96" w:rsidP="00166980" w:rsidRDefault="00E06F96" w14:paraId="4553C2BF" w14:textId="77777777"/>
          <w:p w:rsidR="00A46B26" w:rsidP="00166980" w:rsidRDefault="005420A2" w14:paraId="3C98411D" w14:textId="1804C939">
            <w:r>
              <w:t>Student baselines are assessed through retrieval practice in the starter</w:t>
            </w:r>
            <w:r w:rsidR="00515B2A">
              <w:t>.</w:t>
            </w:r>
          </w:p>
          <w:p w:rsidR="00A46B26" w:rsidP="00166980" w:rsidRDefault="00A46B26" w14:paraId="3806D405" w14:textId="77777777"/>
          <w:p w:rsidR="00A46B26" w:rsidP="00166980" w:rsidRDefault="00A46B26" w14:paraId="79009F87" w14:textId="77777777"/>
          <w:p w:rsidR="00A46B26" w:rsidP="00166980" w:rsidRDefault="00A46B26" w14:paraId="27F4E479" w14:textId="77777777"/>
          <w:p w:rsidR="00A46B26" w:rsidP="00166980" w:rsidRDefault="00A46B26" w14:paraId="78EDB51E" w14:textId="77777777"/>
          <w:p w:rsidR="00A46B26" w:rsidP="00166980" w:rsidRDefault="00A46B26" w14:paraId="524A44D2" w14:textId="77777777"/>
          <w:p w:rsidR="00A46B26" w:rsidP="00166980" w:rsidRDefault="00A46B26" w14:paraId="063F0F20" w14:textId="77777777"/>
        </w:tc>
      </w:tr>
      <w:tr w:rsidR="007B5DCF" w:rsidTr="5E54B16A" w14:paraId="69923A53" w14:textId="77777777">
        <w:tc>
          <w:tcPr>
            <w:tcW w:w="10485" w:type="dxa"/>
            <w:gridSpan w:val="10"/>
            <w:tcMar/>
            <w:vAlign w:val="center"/>
          </w:tcPr>
          <w:p w:rsidRPr="00166980" w:rsidR="007B5DCF" w:rsidP="007B5DCF" w:rsidRDefault="007B5DCF" w14:paraId="2D775CAA" w14:textId="77777777">
            <w:pPr>
              <w:jc w:val="center"/>
              <w:rPr>
                <w:b/>
                <w:u w:val="single"/>
              </w:rPr>
            </w:pPr>
            <w:r>
              <w:rPr>
                <w:b/>
                <w:u w:val="single"/>
              </w:rPr>
              <w:t>Unit Assessment</w:t>
            </w:r>
            <w:r w:rsidRPr="00166980">
              <w:rPr>
                <w:b/>
                <w:u w:val="single"/>
              </w:rPr>
              <w:t>:</w:t>
            </w:r>
          </w:p>
          <w:p w:rsidR="00A46B26" w:rsidP="007B5DCF" w:rsidRDefault="007B5DCF" w14:paraId="572ABA93" w14:textId="77777777">
            <w:pPr>
              <w:jc w:val="center"/>
              <w:rPr>
                <w:i/>
              </w:rPr>
            </w:pPr>
            <w:r>
              <w:rPr>
                <w:i/>
              </w:rPr>
              <w:t>How will this unit be assessed</w:t>
            </w:r>
            <w:r w:rsidRPr="007B5DCF">
              <w:rPr>
                <w:i/>
              </w:rPr>
              <w:t>?</w:t>
            </w:r>
            <w:r>
              <w:rPr>
                <w:i/>
              </w:rPr>
              <w:t xml:space="preserve"> </w:t>
            </w:r>
          </w:p>
          <w:p w:rsidR="007B5DCF" w:rsidP="007B5DCF" w:rsidRDefault="007B5DCF" w14:paraId="1D448AEC" w14:textId="77777777">
            <w:pPr>
              <w:jc w:val="center"/>
            </w:pPr>
            <w:r>
              <w:rPr>
                <w:i/>
              </w:rPr>
              <w:t>What is the frequency of assessments – baselines etc?</w:t>
            </w:r>
          </w:p>
        </w:tc>
      </w:tr>
      <w:tr w:rsidR="00A46B26" w:rsidTr="5E54B16A" w14:paraId="1071D02F" w14:textId="77777777">
        <w:tc>
          <w:tcPr>
            <w:tcW w:w="10485" w:type="dxa"/>
            <w:gridSpan w:val="10"/>
            <w:tcMar/>
            <w:vAlign w:val="center"/>
          </w:tcPr>
          <w:p w:rsidR="00A46B26" w:rsidP="00166980" w:rsidRDefault="00A46B26" w14:paraId="29D48401" w14:textId="77777777"/>
          <w:p w:rsidR="00A46B26" w:rsidP="00166980" w:rsidRDefault="005420A2" w14:paraId="58D8EBE2" w14:textId="2E0F53E5">
            <w:r>
              <w:t>Formative assessment:</w:t>
            </w:r>
          </w:p>
          <w:p w:rsidR="005420A2" w:rsidP="005420A2" w:rsidRDefault="005420A2" w14:paraId="1D124824" w14:textId="0671C2BF">
            <w:pPr>
              <w:pStyle w:val="ListParagraph"/>
              <w:numPr>
                <w:ilvl w:val="0"/>
                <w:numId w:val="3"/>
              </w:numPr>
            </w:pPr>
            <w:r>
              <w:t xml:space="preserve">6 mark extended writing task </w:t>
            </w:r>
          </w:p>
          <w:p w:rsidR="005420A2" w:rsidP="005420A2" w:rsidRDefault="005420A2" w14:paraId="5548BABB" w14:textId="36606CE9">
            <w:pPr>
              <w:pStyle w:val="ListParagraph"/>
              <w:numPr>
                <w:ilvl w:val="0"/>
                <w:numId w:val="3"/>
              </w:numPr>
            </w:pPr>
            <w:r>
              <w:t xml:space="preserve">Assesses powerful knowledge and literacy </w:t>
            </w:r>
          </w:p>
          <w:p w:rsidR="005420A2" w:rsidP="005420A2" w:rsidRDefault="005420A2" w14:paraId="2C3EF698" w14:textId="04EC0357">
            <w:pPr>
              <w:pStyle w:val="ListParagraph"/>
              <w:numPr>
                <w:ilvl w:val="0"/>
                <w:numId w:val="3"/>
              </w:numPr>
            </w:pPr>
            <w:r>
              <w:t xml:space="preserve">Feedback and response time built into lesson </w:t>
            </w:r>
          </w:p>
          <w:p w:rsidR="005420A2" w:rsidP="00166980" w:rsidRDefault="005420A2" w14:paraId="0B961A89" w14:textId="0B3352E6"/>
          <w:p w:rsidR="005420A2" w:rsidP="00166980" w:rsidRDefault="005420A2" w14:paraId="4AFFEFB6" w14:textId="6627D761">
            <w:r>
              <w:t>Summative assessment:</w:t>
            </w:r>
          </w:p>
          <w:p w:rsidR="005420A2" w:rsidP="005420A2" w:rsidRDefault="005420A2" w14:paraId="217E838D" w14:textId="4587D3A3">
            <w:pPr>
              <w:pStyle w:val="ListParagraph"/>
              <w:numPr>
                <w:ilvl w:val="0"/>
                <w:numId w:val="3"/>
              </w:numPr>
            </w:pPr>
            <w:r>
              <w:t xml:space="preserve">45minutes assessment </w:t>
            </w:r>
          </w:p>
          <w:p w:rsidR="005420A2" w:rsidP="005420A2" w:rsidRDefault="005420A2" w14:paraId="06CEEFA2" w14:textId="4137006C">
            <w:pPr>
              <w:pStyle w:val="ListParagraph"/>
              <w:numPr>
                <w:ilvl w:val="0"/>
                <w:numId w:val="3"/>
              </w:numPr>
            </w:pPr>
            <w:r>
              <w:t xml:space="preserve">Assesses powerful knowledge through past exam questions </w:t>
            </w:r>
          </w:p>
          <w:p w:rsidR="005420A2" w:rsidP="005420A2" w:rsidRDefault="005420A2" w14:paraId="1191788E" w14:textId="77777777">
            <w:pPr>
              <w:pStyle w:val="ListParagraph"/>
              <w:numPr>
                <w:ilvl w:val="0"/>
                <w:numId w:val="3"/>
              </w:numPr>
            </w:pPr>
            <w:r>
              <w:t xml:space="preserve">Feedback and response time built into lesson </w:t>
            </w:r>
          </w:p>
          <w:p w:rsidR="005420A2" w:rsidP="005420A2" w:rsidRDefault="005420A2" w14:paraId="7617FEA8" w14:textId="14CAAD70">
            <w:pPr>
              <w:pStyle w:val="ListParagraph"/>
            </w:pPr>
          </w:p>
          <w:p w:rsidR="005420A2" w:rsidP="005420A2" w:rsidRDefault="005420A2" w14:paraId="3E6C70F6" w14:textId="51F0B032">
            <w:pPr>
              <w:pStyle w:val="ListParagraph"/>
              <w:ind w:left="0"/>
            </w:pPr>
            <w:r>
              <w:t>Homework KS3/4:</w:t>
            </w:r>
          </w:p>
          <w:p w:rsidR="005420A2" w:rsidP="005420A2" w:rsidRDefault="005420A2" w14:paraId="6A6C596E" w14:textId="481352A7">
            <w:pPr>
              <w:pStyle w:val="ListParagraph"/>
              <w:numPr>
                <w:ilvl w:val="0"/>
                <w:numId w:val="3"/>
              </w:numPr>
            </w:pPr>
            <w:r>
              <w:t xml:space="preserve">Weekly </w:t>
            </w:r>
            <w:proofErr w:type="spellStart"/>
            <w:r>
              <w:t>Educake</w:t>
            </w:r>
            <w:proofErr w:type="spellEnd"/>
            <w:r>
              <w:t xml:space="preserve"> assignments (</w:t>
            </w:r>
            <w:proofErr w:type="spellStart"/>
            <w:r>
              <w:t>Yr</w:t>
            </w:r>
            <w:proofErr w:type="spellEnd"/>
            <w:r>
              <w:t xml:space="preserve"> 7 -11)</w:t>
            </w:r>
          </w:p>
          <w:p w:rsidR="005420A2" w:rsidP="005420A2" w:rsidRDefault="005420A2" w14:paraId="0D9AD9DC" w14:textId="77777777">
            <w:pPr>
              <w:pStyle w:val="ListParagraph"/>
              <w:numPr>
                <w:ilvl w:val="0"/>
                <w:numId w:val="3"/>
              </w:numPr>
            </w:pPr>
            <w:r>
              <w:t xml:space="preserve">Assesses powerful knowledge and literacy </w:t>
            </w:r>
          </w:p>
          <w:p w:rsidR="00A46B26" w:rsidP="00166980" w:rsidRDefault="00A46B26" w14:paraId="2ABAC3D7" w14:textId="77777777"/>
          <w:p w:rsidR="00A46B26" w:rsidP="00166980" w:rsidRDefault="00A46B26" w14:paraId="59F7DA1C" w14:textId="77777777"/>
          <w:p w:rsidR="00A46B26" w:rsidP="00166980" w:rsidRDefault="00A46B26" w14:paraId="14773732" w14:textId="77777777"/>
          <w:p w:rsidR="00A46B26" w:rsidP="00166980" w:rsidRDefault="00A46B26" w14:paraId="3C8D3688" w14:textId="77777777"/>
        </w:tc>
      </w:tr>
      <w:tr w:rsidR="00A46B26" w:rsidTr="5E54B16A" w14:paraId="6909388E" w14:textId="77777777">
        <w:tc>
          <w:tcPr>
            <w:tcW w:w="3492" w:type="dxa"/>
            <w:gridSpan w:val="3"/>
            <w:tcMar/>
            <w:vAlign w:val="center"/>
          </w:tcPr>
          <w:p w:rsidRPr="00A46B26" w:rsidR="00A46B26" w:rsidP="00A46B26" w:rsidRDefault="00A46B26" w14:paraId="794C4734" w14:textId="77777777">
            <w:pPr>
              <w:jc w:val="center"/>
              <w:rPr>
                <w:b/>
                <w:u w:val="single"/>
              </w:rPr>
            </w:pPr>
            <w:r w:rsidRPr="00A46B26">
              <w:rPr>
                <w:b/>
                <w:u w:val="single"/>
              </w:rPr>
              <w:lastRenderedPageBreak/>
              <w:t>Key Skills Explored</w:t>
            </w:r>
          </w:p>
        </w:tc>
        <w:tc>
          <w:tcPr>
            <w:tcW w:w="3495" w:type="dxa"/>
            <w:gridSpan w:val="4"/>
            <w:tcMar/>
            <w:vAlign w:val="center"/>
          </w:tcPr>
          <w:p w:rsidRPr="00A46B26" w:rsidR="00A46B26" w:rsidP="00A46B26" w:rsidRDefault="00AD595B" w14:paraId="7E549591" w14:textId="77777777">
            <w:pPr>
              <w:jc w:val="center"/>
              <w:rPr>
                <w:b/>
                <w:u w:val="single"/>
              </w:rPr>
            </w:pPr>
            <w:r>
              <w:rPr>
                <w:b/>
                <w:u w:val="single"/>
              </w:rPr>
              <w:t>Vocabulary Selected for DVI</w:t>
            </w:r>
          </w:p>
        </w:tc>
        <w:tc>
          <w:tcPr>
            <w:tcW w:w="3498" w:type="dxa"/>
            <w:gridSpan w:val="3"/>
            <w:tcMar/>
            <w:vAlign w:val="center"/>
          </w:tcPr>
          <w:p w:rsidRPr="00A46B26" w:rsidR="00A46B26" w:rsidP="00A46B26" w:rsidRDefault="00A46B26" w14:paraId="0DFAC94D" w14:textId="77777777">
            <w:pPr>
              <w:jc w:val="center"/>
              <w:rPr>
                <w:b/>
                <w:u w:val="single"/>
              </w:rPr>
            </w:pPr>
            <w:r>
              <w:rPr>
                <w:b/>
                <w:u w:val="single"/>
              </w:rPr>
              <w:t>Links to Previous Unit</w:t>
            </w:r>
          </w:p>
        </w:tc>
      </w:tr>
      <w:tr w:rsidR="00A46B26" w:rsidTr="5E54B16A" w14:paraId="3EDECF23" w14:textId="77777777">
        <w:tc>
          <w:tcPr>
            <w:tcW w:w="3492" w:type="dxa"/>
            <w:gridSpan w:val="3"/>
            <w:tcMar/>
            <w:vAlign w:val="center"/>
          </w:tcPr>
          <w:p w:rsidR="00A46B26" w:rsidP="00A46B26" w:rsidRDefault="00A46B26" w14:paraId="21CB9886" w14:textId="77777777">
            <w:pPr>
              <w:jc w:val="center"/>
              <w:rPr>
                <w:b/>
                <w:u w:val="single"/>
              </w:rPr>
            </w:pPr>
          </w:p>
          <w:p w:rsidRPr="00E23CFB" w:rsidR="00E23CFB" w:rsidP="00A46B26" w:rsidRDefault="00E23CFB" w14:paraId="7A8B95CD" w14:textId="7B73CC2F">
            <w:pPr>
              <w:jc w:val="center"/>
            </w:pPr>
            <w:r w:rsidRPr="00E23CFB">
              <w:t>Practical skills</w:t>
            </w:r>
          </w:p>
          <w:p w:rsidR="00E23CFB" w:rsidP="00A46B26" w:rsidRDefault="00E23CFB" w14:paraId="246D137F" w14:textId="2A91861F">
            <w:pPr>
              <w:jc w:val="center"/>
            </w:pPr>
            <w:r w:rsidRPr="00E23CFB">
              <w:t xml:space="preserve">Interpreting results </w:t>
            </w:r>
          </w:p>
          <w:p w:rsidR="00A46B26" w:rsidP="00E23CFB" w:rsidRDefault="00E23CFB" w14:paraId="1A424C57" w14:textId="586B6814">
            <w:pPr>
              <w:jc w:val="center"/>
            </w:pPr>
            <w:r>
              <w:t xml:space="preserve">Analysing results </w:t>
            </w:r>
          </w:p>
          <w:p w:rsidR="00460EB2" w:rsidP="00E23CFB" w:rsidRDefault="00460EB2" w14:paraId="2B84A3F4" w14:textId="1246D677">
            <w:pPr>
              <w:jc w:val="center"/>
            </w:pPr>
            <w:r>
              <w:t>Investigative skills</w:t>
            </w:r>
          </w:p>
          <w:p w:rsidR="00E23CFB" w:rsidP="00E23CFB" w:rsidRDefault="00E23CFB" w14:paraId="43A4B3CE" w14:textId="374CD98A">
            <w:pPr>
              <w:jc w:val="center"/>
              <w:rPr>
                <w:b/>
                <w:u w:val="single"/>
              </w:rPr>
            </w:pPr>
          </w:p>
        </w:tc>
        <w:tc>
          <w:tcPr>
            <w:tcW w:w="3495" w:type="dxa"/>
            <w:gridSpan w:val="4"/>
            <w:tcMar/>
            <w:vAlign w:val="center"/>
          </w:tcPr>
          <w:p w:rsidRPr="00A46B26" w:rsidR="00A46B26" w:rsidP="00A46B26" w:rsidRDefault="00515B2A" w14:paraId="2092CD17" w14:textId="3115CED0">
            <w:pPr>
              <w:jc w:val="center"/>
              <w:rPr>
                <w:b/>
                <w:u w:val="single"/>
              </w:rPr>
            </w:pPr>
            <w:r>
              <w:rPr>
                <w:rFonts w:ascii="Calibri" w:hAnsi="Calibri" w:cs="Calibri"/>
                <w:color w:val="444444"/>
                <w:shd w:val="clear" w:color="auto" w:fill="FFFFFF"/>
              </w:rPr>
              <w:t>Pathogen, bacteria, virus, fungi, protist</w:t>
            </w:r>
          </w:p>
        </w:tc>
        <w:tc>
          <w:tcPr>
            <w:tcW w:w="3498" w:type="dxa"/>
            <w:gridSpan w:val="3"/>
            <w:tcMar/>
            <w:vAlign w:val="center"/>
          </w:tcPr>
          <w:p w:rsidRPr="00E23CFB" w:rsidR="00A46B26" w:rsidP="00A46B26" w:rsidRDefault="00E23CFB" w14:paraId="3AD2AA5F" w14:textId="21521F8D">
            <w:pPr>
              <w:jc w:val="center"/>
            </w:pPr>
            <w:r w:rsidRPr="00E23CFB">
              <w:t xml:space="preserve">Building on their understanding </w:t>
            </w:r>
            <w:r w:rsidR="00460EB2">
              <w:t>on lifestyles (in year 8)</w:t>
            </w:r>
            <w:r w:rsidRPr="00E23CFB">
              <w:t xml:space="preserve">. </w:t>
            </w:r>
            <w:r w:rsidR="00F84487">
              <w:t>Students will have the basic understanding of the two categories diseases can be placed into.</w:t>
            </w:r>
            <w:bookmarkStart w:name="_GoBack" w:id="0"/>
            <w:bookmarkEnd w:id="0"/>
          </w:p>
        </w:tc>
      </w:tr>
      <w:tr w:rsidR="00A46B26" w:rsidTr="5E54B16A" w14:paraId="1E113C6C" w14:textId="77777777">
        <w:tc>
          <w:tcPr>
            <w:tcW w:w="3492" w:type="dxa"/>
            <w:gridSpan w:val="3"/>
            <w:tcMar/>
            <w:vAlign w:val="center"/>
          </w:tcPr>
          <w:p w:rsidR="00A46B26" w:rsidP="00A46B26" w:rsidRDefault="00A46B26" w14:paraId="04BD3647" w14:textId="77777777">
            <w:pPr>
              <w:jc w:val="center"/>
              <w:rPr>
                <w:b/>
                <w:u w:val="single"/>
              </w:rPr>
            </w:pPr>
            <w:r>
              <w:rPr>
                <w:b/>
                <w:u w:val="single"/>
              </w:rPr>
              <w:t>Links to Careers/Employability</w:t>
            </w:r>
          </w:p>
        </w:tc>
        <w:tc>
          <w:tcPr>
            <w:tcW w:w="6993" w:type="dxa"/>
            <w:gridSpan w:val="7"/>
            <w:tcMar/>
            <w:vAlign w:val="center"/>
          </w:tcPr>
          <w:p w:rsidRPr="00A46B26" w:rsidR="00A46B26" w:rsidP="00A46B26" w:rsidRDefault="00A46B26" w14:paraId="69D7FCFC" w14:textId="77777777">
            <w:pPr>
              <w:jc w:val="center"/>
              <w:rPr>
                <w:b/>
                <w:u w:val="single"/>
              </w:rPr>
            </w:pPr>
            <w:r>
              <w:rPr>
                <w:b/>
                <w:u w:val="single"/>
              </w:rPr>
              <w:t>How does this unit prepare students for the next unit?</w:t>
            </w:r>
          </w:p>
        </w:tc>
      </w:tr>
      <w:tr w:rsidR="00A46B26" w:rsidTr="5E54B16A" w14:paraId="7DA832C4" w14:textId="77777777">
        <w:trPr>
          <w:trHeight w:val="1153"/>
        </w:trPr>
        <w:tc>
          <w:tcPr>
            <w:tcW w:w="3492" w:type="dxa"/>
            <w:gridSpan w:val="3"/>
            <w:tcMar/>
            <w:vAlign w:val="center"/>
          </w:tcPr>
          <w:p w:rsidR="00A46B26" w:rsidP="00A46B26" w:rsidRDefault="00A46B26" w14:paraId="1647ABCA" w14:textId="77777777">
            <w:pPr>
              <w:jc w:val="center"/>
              <w:rPr>
                <w:b/>
                <w:u w:val="single"/>
              </w:rPr>
            </w:pPr>
          </w:p>
          <w:p w:rsidRPr="00E23CFB" w:rsidR="00E23CFB" w:rsidP="00515B2A" w:rsidRDefault="00E23CFB" w14:paraId="411D1499" w14:textId="779ED595">
            <w:pPr>
              <w:pStyle w:val="ListParagraph"/>
            </w:pPr>
          </w:p>
          <w:p w:rsidR="00E23CFB" w:rsidP="00E23CFB" w:rsidRDefault="00515B2A" w14:paraId="2A017D47" w14:textId="7EF8EDB4">
            <w:pPr>
              <w:pStyle w:val="ListParagraph"/>
              <w:numPr>
                <w:ilvl w:val="0"/>
                <w:numId w:val="5"/>
              </w:numPr>
              <w:jc w:val="center"/>
            </w:pPr>
            <w:r>
              <w:t>Microbiologist</w:t>
            </w:r>
          </w:p>
          <w:p w:rsidR="00515B2A" w:rsidP="00E23CFB" w:rsidRDefault="00515B2A" w14:paraId="7A193D75" w14:textId="106D383A">
            <w:pPr>
              <w:pStyle w:val="ListParagraph"/>
              <w:numPr>
                <w:ilvl w:val="0"/>
                <w:numId w:val="5"/>
              </w:numPr>
              <w:jc w:val="center"/>
            </w:pPr>
            <w:r>
              <w:t>Virologist</w:t>
            </w:r>
          </w:p>
          <w:p w:rsidR="00515B2A" w:rsidP="00E23CFB" w:rsidRDefault="00515B2A" w14:paraId="4912D4E6" w14:textId="2F09CEE3">
            <w:pPr>
              <w:pStyle w:val="ListParagraph"/>
              <w:numPr>
                <w:ilvl w:val="0"/>
                <w:numId w:val="5"/>
              </w:numPr>
              <w:jc w:val="center"/>
            </w:pPr>
            <w:r>
              <w:t xml:space="preserve">Agriculturist </w:t>
            </w:r>
          </w:p>
          <w:p w:rsidRPr="00E23CFB" w:rsidR="00515B2A" w:rsidP="00E23CFB" w:rsidRDefault="00515B2A" w14:paraId="26529CEE" w14:textId="1162150D">
            <w:pPr>
              <w:pStyle w:val="ListParagraph"/>
              <w:numPr>
                <w:ilvl w:val="0"/>
                <w:numId w:val="5"/>
              </w:numPr>
              <w:jc w:val="center"/>
            </w:pPr>
            <w:r>
              <w:t xml:space="preserve">Farming </w:t>
            </w:r>
          </w:p>
          <w:p w:rsidRPr="00E23CFB" w:rsidR="00E23CFB" w:rsidP="00E23CFB" w:rsidRDefault="00E23CFB" w14:paraId="71A64342" w14:textId="77777777">
            <w:pPr>
              <w:pStyle w:val="ListParagraph"/>
              <w:rPr>
                <w:b/>
                <w:u w:val="single"/>
              </w:rPr>
            </w:pPr>
          </w:p>
          <w:p w:rsidR="00A46B26" w:rsidP="00A46B26" w:rsidRDefault="00A46B26" w14:paraId="5B28F609" w14:textId="77777777">
            <w:pPr>
              <w:jc w:val="center"/>
              <w:rPr>
                <w:b/>
                <w:u w:val="single"/>
              </w:rPr>
            </w:pPr>
          </w:p>
          <w:p w:rsidR="00A46B26" w:rsidP="00A46B26" w:rsidRDefault="00A46B26" w14:paraId="4D739D3F" w14:textId="77777777">
            <w:pPr>
              <w:jc w:val="center"/>
              <w:rPr>
                <w:b/>
                <w:u w:val="single"/>
              </w:rPr>
            </w:pPr>
          </w:p>
          <w:p w:rsidR="00A46B26" w:rsidP="00A46B26" w:rsidRDefault="00A46B26" w14:paraId="67645BE4" w14:textId="77777777">
            <w:pPr>
              <w:rPr>
                <w:b/>
                <w:u w:val="single"/>
              </w:rPr>
            </w:pPr>
          </w:p>
          <w:p w:rsidRPr="00A46B26" w:rsidR="00A46B26" w:rsidP="00501DFE" w:rsidRDefault="00A46B26" w14:paraId="232BB1FF" w14:textId="77777777">
            <w:pPr>
              <w:rPr>
                <w:b/>
                <w:u w:val="single"/>
              </w:rPr>
            </w:pPr>
          </w:p>
        </w:tc>
        <w:tc>
          <w:tcPr>
            <w:tcW w:w="6993" w:type="dxa"/>
            <w:gridSpan w:val="7"/>
            <w:tcMar/>
            <w:vAlign w:val="center"/>
          </w:tcPr>
          <w:p w:rsidRPr="00F97645" w:rsidR="00E23CFB" w:rsidP="00A46B26" w:rsidRDefault="00E23CFB" w14:paraId="5E585455" w14:textId="02E7451D">
            <w:r w:rsidR="5E54B16A">
              <w:rPr/>
              <w:t xml:space="preserve">Students will use their </w:t>
            </w:r>
            <w:proofErr w:type="spellStart"/>
            <w:r w:rsidR="5E54B16A">
              <w:rPr/>
              <w:t>understadning</w:t>
            </w:r>
            <w:proofErr w:type="spellEnd"/>
            <w:r w:rsidR="5E54B16A">
              <w:rPr/>
              <w:t xml:space="preserve"> of communicable diseases when </w:t>
            </w:r>
            <w:proofErr w:type="spellStart"/>
            <w:r w:rsidR="5E54B16A">
              <w:rPr/>
              <w:t>lookinging</w:t>
            </w:r>
            <w:proofErr w:type="spellEnd"/>
            <w:r w:rsidR="5E54B16A">
              <w:rPr/>
              <w:t xml:space="preserve"> at different treatments and prevention methods in the Preventing Disease topic. </w:t>
            </w:r>
          </w:p>
        </w:tc>
      </w:tr>
    </w:tbl>
    <w:p w:rsidRPr="005420A2" w:rsidR="002F34DF" w:rsidRDefault="002F34DF" w14:paraId="38B08D01" w14:textId="203B9617">
      <w:pPr>
        <w:rPr>
          <w:sz w:val="24"/>
        </w:rPr>
      </w:pPr>
    </w:p>
    <w:p w:rsidRPr="005420A2" w:rsidR="005420A2" w:rsidRDefault="005420A2" w14:paraId="28F9C075" w14:textId="29A17C8C">
      <w:pPr>
        <w:rPr>
          <w:sz w:val="24"/>
        </w:rPr>
      </w:pPr>
      <w:r w:rsidRPr="005420A2">
        <w:rPr>
          <w:sz w:val="24"/>
        </w:rPr>
        <w:t xml:space="preserve">KO </w:t>
      </w:r>
    </w:p>
    <w:p w:rsidR="005420A2" w:rsidRDefault="005420A2" w14:paraId="3C417260" w14:textId="557AF79F">
      <w:pPr>
        <w:rPr>
          <w:sz w:val="24"/>
        </w:rPr>
      </w:pPr>
      <w:r>
        <w:rPr>
          <w:sz w:val="24"/>
        </w:rPr>
        <w:t>Black (all)</w:t>
      </w:r>
    </w:p>
    <w:p w:rsidRPr="005420A2" w:rsidR="005420A2" w:rsidRDefault="005420A2" w14:paraId="697A690C" w14:textId="3DD6D0F2">
      <w:pPr>
        <w:rPr>
          <w:color w:val="538135" w:themeColor="accent6" w:themeShade="BF"/>
          <w:sz w:val="24"/>
        </w:rPr>
      </w:pPr>
      <w:r>
        <w:rPr>
          <w:sz w:val="24"/>
        </w:rPr>
        <w:t>Higher (</w:t>
      </w:r>
      <w:r w:rsidRPr="005420A2">
        <w:rPr>
          <w:color w:val="538135" w:themeColor="accent6" w:themeShade="BF"/>
          <w:sz w:val="24"/>
        </w:rPr>
        <w:t>Dark green)</w:t>
      </w:r>
    </w:p>
    <w:p w:rsidRPr="005420A2" w:rsidR="005420A2" w:rsidRDefault="005420A2" w14:paraId="751AA07D" w14:textId="6C0EDC19">
      <w:pPr>
        <w:rPr>
          <w:sz w:val="24"/>
        </w:rPr>
      </w:pPr>
      <w:r>
        <w:rPr>
          <w:sz w:val="24"/>
        </w:rPr>
        <w:t>Triple (</w:t>
      </w:r>
      <w:r w:rsidRPr="005420A2">
        <w:rPr>
          <w:color w:val="C00000"/>
          <w:sz w:val="24"/>
        </w:rPr>
        <w:t>Maroon / burgundy</w:t>
      </w:r>
      <w:r>
        <w:rPr>
          <w:sz w:val="24"/>
        </w:rPr>
        <w:t>)</w:t>
      </w:r>
    </w:p>
    <w:sectPr w:rsidRPr="005420A2" w:rsidR="005420A2" w:rsidSect="00166980">
      <w:pgSz w:w="11906" w:h="16838" w:orient="portrait"/>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5A"/>
    <w:multiLevelType w:val="hybridMultilevel"/>
    <w:tmpl w:val="6088D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896C39"/>
    <w:multiLevelType w:val="hybridMultilevel"/>
    <w:tmpl w:val="36C6D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F312BA"/>
    <w:multiLevelType w:val="hybridMultilevel"/>
    <w:tmpl w:val="57445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CA04B1"/>
    <w:multiLevelType w:val="hybridMultilevel"/>
    <w:tmpl w:val="39B68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AF454E"/>
    <w:multiLevelType w:val="hybridMultilevel"/>
    <w:tmpl w:val="01EC38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166980"/>
    <w:rsid w:val="002F34DF"/>
    <w:rsid w:val="00460EB2"/>
    <w:rsid w:val="00501DFE"/>
    <w:rsid w:val="00515B2A"/>
    <w:rsid w:val="005420A2"/>
    <w:rsid w:val="006D174A"/>
    <w:rsid w:val="007B5DCF"/>
    <w:rsid w:val="00A46B26"/>
    <w:rsid w:val="00AD595B"/>
    <w:rsid w:val="00E06F96"/>
    <w:rsid w:val="00E23CFB"/>
    <w:rsid w:val="00ED5760"/>
    <w:rsid w:val="00F84487"/>
    <w:rsid w:val="00F97645"/>
    <w:rsid w:val="2994F477"/>
    <w:rsid w:val="58670B97"/>
    <w:rsid w:val="5E54B16A"/>
    <w:rsid w:val="65F2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669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967946">
      <w:bodyDiv w:val="1"/>
      <w:marLeft w:val="0"/>
      <w:marRight w:val="0"/>
      <w:marTop w:val="0"/>
      <w:marBottom w:val="0"/>
      <w:divBdr>
        <w:top w:val="none" w:sz="0" w:space="0" w:color="auto"/>
        <w:left w:val="none" w:sz="0" w:space="0" w:color="auto"/>
        <w:bottom w:val="none" w:sz="0" w:space="0" w:color="auto"/>
        <w:right w:val="none" w:sz="0" w:space="0" w:color="auto"/>
      </w:divBdr>
      <w:divsChild>
        <w:div w:id="1589192675">
          <w:marLeft w:val="0"/>
          <w:marRight w:val="0"/>
          <w:marTop w:val="0"/>
          <w:marBottom w:val="0"/>
          <w:divBdr>
            <w:top w:val="none" w:sz="0" w:space="0" w:color="auto"/>
            <w:left w:val="none" w:sz="0" w:space="0" w:color="auto"/>
            <w:bottom w:val="none" w:sz="0" w:space="0" w:color="auto"/>
            <w:right w:val="none" w:sz="0" w:space="0" w:color="auto"/>
          </w:divBdr>
        </w:div>
      </w:divsChild>
    </w:div>
    <w:div w:id="1406487109">
      <w:bodyDiv w:val="1"/>
      <w:marLeft w:val="0"/>
      <w:marRight w:val="0"/>
      <w:marTop w:val="0"/>
      <w:marBottom w:val="0"/>
      <w:divBdr>
        <w:top w:val="none" w:sz="0" w:space="0" w:color="auto"/>
        <w:left w:val="none" w:sz="0" w:space="0" w:color="auto"/>
        <w:bottom w:val="none" w:sz="0" w:space="0" w:color="auto"/>
        <w:right w:val="none" w:sz="0" w:space="0" w:color="auto"/>
      </w:divBdr>
      <w:divsChild>
        <w:div w:id="75736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99B39-A758-4BF6-BE16-54357DC65431}">
  <ds:schemaRefs>
    <ds:schemaRef ds:uri="http://purl.org/dc/terms/"/>
    <ds:schemaRef ds:uri="http://www.w3.org/XML/1998/namespace"/>
    <ds:schemaRef ds:uri="http://purl.org/dc/dcmitype/"/>
    <ds:schemaRef ds:uri="http://purl.org/dc/elements/1.1/"/>
    <ds:schemaRef ds:uri="02745e70-b57c-4178-b10a-048b8851f34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0487305-f5ca-4bbe-9c26-5597e05b11a2"/>
  </ds:schemaRefs>
</ds:datastoreItem>
</file>

<file path=customXml/itemProps2.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3.xml><?xml version="1.0" encoding="utf-8"?>
<ds:datastoreItem xmlns:ds="http://schemas.openxmlformats.org/officeDocument/2006/customXml" ds:itemID="{C38253EE-433F-40BC-9BE5-9BA792A55C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Erika Wilson (St Marks)</cp:lastModifiedBy>
  <cp:revision>4</cp:revision>
  <cp:lastPrinted>2022-02-23T15:20:00Z</cp:lastPrinted>
  <dcterms:created xsi:type="dcterms:W3CDTF">2022-06-20T14:56:00Z</dcterms:created>
  <dcterms:modified xsi:type="dcterms:W3CDTF">2022-06-24T09:13:24Z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MediaServiceImageTags">
    <vt:lpwstr/>
  </property>
  <property fmtid="{D5CDD505-2E9C-101B-9397-08002B2CF9AE}" pid="4" name="Order">
    <vt:r8>265400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