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1270"/>
        <w:gridCol w:w="1109"/>
        <w:gridCol w:w="1113"/>
        <w:gridCol w:w="1111"/>
        <w:gridCol w:w="1110"/>
        <w:gridCol w:w="1110"/>
        <w:gridCol w:w="164"/>
        <w:gridCol w:w="947"/>
        <w:gridCol w:w="1842"/>
        <w:gridCol w:w="709"/>
      </w:tblGrid>
      <w:tr w:rsidR="00166980" w:rsidTr="628CE168" w14:paraId="1C2E822E" w14:textId="77777777">
        <w:trPr>
          <w:trHeight w:val="416"/>
        </w:trPr>
        <w:tc>
          <w:tcPr>
            <w:tcW w:w="10485" w:type="dxa"/>
            <w:gridSpan w:val="10"/>
            <w:tcMar/>
            <w:vAlign w:val="center"/>
          </w:tcPr>
          <w:p w:rsidRPr="00166980" w:rsidR="00166980" w:rsidP="628CE168" w:rsidRDefault="00166980" w14:paraId="33B0AECB" w14:textId="4C9C72EA">
            <w:pPr>
              <w:rPr>
                <w:b w:val="1"/>
                <w:bCs w:val="1"/>
              </w:rPr>
            </w:pPr>
            <w:r w:rsidRPr="628CE168" w:rsidR="00166980">
              <w:rPr>
                <w:b w:val="1"/>
                <w:bCs w:val="1"/>
              </w:rPr>
              <w:t>Unit Overview:</w:t>
            </w:r>
            <w:r w:rsidRPr="628CE168" w:rsidR="002F7763">
              <w:rPr>
                <w:b w:val="1"/>
                <w:bCs w:val="1"/>
              </w:rPr>
              <w:t xml:space="preserve"> </w:t>
            </w:r>
            <w:bookmarkStart w:name="_GoBack" w:id="0"/>
            <w:r w:rsidRPr="628CE168" w:rsidR="008E3B5B">
              <w:rPr>
                <w:b w:val="1"/>
                <w:bCs w:val="1"/>
              </w:rPr>
              <w:t>Elements and Compounds</w:t>
            </w:r>
            <w:bookmarkEnd w:id="0"/>
          </w:p>
        </w:tc>
      </w:tr>
      <w:tr w:rsidR="00166980" w:rsidTr="628CE168" w14:paraId="2CFBA4A4" w14:textId="77777777">
        <w:trPr>
          <w:trHeight w:val="419"/>
        </w:trPr>
        <w:tc>
          <w:tcPr>
            <w:tcW w:w="1270" w:type="dxa"/>
            <w:tcMar/>
            <w:vAlign w:val="center"/>
          </w:tcPr>
          <w:p w:rsidRPr="00166980" w:rsidR="00166980" w:rsidP="628CE168" w:rsidRDefault="00166980" w14:paraId="3F44EFC9" w14:textId="198BE327">
            <w:pPr>
              <w:rPr>
                <w:b w:val="1"/>
                <w:bCs w:val="1"/>
              </w:rPr>
            </w:pPr>
            <w:r w:rsidRPr="628CE168" w:rsidR="00166980">
              <w:rPr>
                <w:b w:val="1"/>
                <w:bCs w:val="1"/>
              </w:rPr>
              <w:t>Half- Term:</w:t>
            </w:r>
          </w:p>
        </w:tc>
        <w:tc>
          <w:tcPr>
            <w:tcW w:w="1109" w:type="dxa"/>
            <w:tcMar/>
            <w:vAlign w:val="center"/>
          </w:tcPr>
          <w:p w:rsidRPr="00166980" w:rsidR="00166980" w:rsidP="04A82E31" w:rsidRDefault="00166980" w14:paraId="52AFBA06" w14:textId="77777777" w14:noSpellErr="1">
            <w:pPr>
              <w:jc w:val="center"/>
              <w:rPr>
                <w:highlight w:val="yellow"/>
              </w:rPr>
            </w:pPr>
            <w:r w:rsidRPr="04A82E31" w:rsidR="00166980">
              <w:rPr>
                <w:highlight w:val="yellow"/>
              </w:rPr>
              <w:t>AUT 1</w:t>
            </w:r>
          </w:p>
        </w:tc>
        <w:tc>
          <w:tcPr>
            <w:tcW w:w="1113" w:type="dxa"/>
            <w:tcMar/>
            <w:vAlign w:val="center"/>
          </w:tcPr>
          <w:p w:rsidRPr="00166980" w:rsidR="00166980" w:rsidP="00166980" w:rsidRDefault="00166980" w14:paraId="3A806760" w14:textId="77777777" w14:noSpellErr="1">
            <w:pPr>
              <w:jc w:val="center"/>
            </w:pPr>
            <w:r w:rsidR="00166980">
              <w:rPr/>
              <w:t>AUT 2</w:t>
            </w:r>
          </w:p>
        </w:tc>
        <w:tc>
          <w:tcPr>
            <w:tcW w:w="1111" w:type="dxa"/>
            <w:tcMar/>
            <w:vAlign w:val="center"/>
          </w:tcPr>
          <w:p w:rsidRPr="00166980" w:rsidR="00166980" w:rsidP="00166980" w:rsidRDefault="00166980" w14:paraId="6B0A96A1" w14:textId="77777777">
            <w:pPr>
              <w:jc w:val="center"/>
            </w:pPr>
            <w:r w:rsidRPr="00166980">
              <w:t>SPR 1</w:t>
            </w:r>
          </w:p>
        </w:tc>
        <w:tc>
          <w:tcPr>
            <w:tcW w:w="1110" w:type="dxa"/>
            <w:tcMar/>
            <w:vAlign w:val="center"/>
          </w:tcPr>
          <w:p w:rsidRPr="00166980" w:rsidR="00166980" w:rsidP="00166980" w:rsidRDefault="00166980" w14:paraId="104186A4" w14:textId="77777777">
            <w:pPr>
              <w:jc w:val="center"/>
            </w:pPr>
            <w:r w:rsidRPr="00943438">
              <w:t>SPR 2</w:t>
            </w:r>
          </w:p>
        </w:tc>
        <w:tc>
          <w:tcPr>
            <w:tcW w:w="1110" w:type="dxa"/>
            <w:tcMar/>
            <w:vAlign w:val="center"/>
          </w:tcPr>
          <w:p w:rsidRPr="00166980" w:rsidR="00166980" w:rsidP="00166980" w:rsidRDefault="00166980" w14:paraId="3CD707A3" w14:textId="77777777">
            <w:pPr>
              <w:jc w:val="center"/>
            </w:pPr>
            <w:r w:rsidRPr="00166980">
              <w:t>SUM 1</w:t>
            </w:r>
          </w:p>
        </w:tc>
        <w:tc>
          <w:tcPr>
            <w:tcW w:w="1111" w:type="dxa"/>
            <w:gridSpan w:val="2"/>
            <w:tcMar/>
            <w:vAlign w:val="center"/>
          </w:tcPr>
          <w:p w:rsidRPr="00166980" w:rsidR="00166980" w:rsidP="00166980" w:rsidRDefault="00166980" w14:paraId="204CCBB0" w14:textId="77777777">
            <w:pPr>
              <w:jc w:val="center"/>
            </w:pPr>
            <w:r w:rsidRPr="00166980">
              <w:t>SUM 2</w:t>
            </w:r>
          </w:p>
        </w:tc>
        <w:tc>
          <w:tcPr>
            <w:tcW w:w="1842" w:type="dxa"/>
            <w:tcMar/>
            <w:vAlign w:val="center"/>
          </w:tcPr>
          <w:p w:rsidRPr="00166980" w:rsidR="00166980" w:rsidP="00166980" w:rsidRDefault="00166980" w14:paraId="3D2EDFC0" w14:textId="77777777">
            <w:pPr>
              <w:rPr>
                <w:b/>
              </w:rPr>
            </w:pPr>
            <w:r w:rsidRPr="00166980">
              <w:rPr>
                <w:b/>
              </w:rPr>
              <w:t>No of Lessons:</w:t>
            </w:r>
          </w:p>
        </w:tc>
        <w:tc>
          <w:tcPr>
            <w:tcW w:w="709" w:type="dxa"/>
            <w:tcMar/>
            <w:vAlign w:val="center"/>
          </w:tcPr>
          <w:p w:rsidRPr="00166980" w:rsidR="00166980" w:rsidP="00166980" w:rsidRDefault="00166980" w14:paraId="4A4AA729" w14:textId="77777777">
            <w:pPr>
              <w:rPr>
                <w:b/>
              </w:rPr>
            </w:pPr>
          </w:p>
        </w:tc>
      </w:tr>
      <w:tr w:rsidR="00166980" w:rsidTr="628CE168" w14:paraId="0DDB5018" w14:textId="77777777">
        <w:trPr>
          <w:trHeight w:val="424"/>
        </w:trPr>
        <w:tc>
          <w:tcPr>
            <w:tcW w:w="10485" w:type="dxa"/>
            <w:gridSpan w:val="10"/>
            <w:tcMar/>
            <w:vAlign w:val="center"/>
          </w:tcPr>
          <w:p w:rsidRPr="00166980" w:rsidR="00166980" w:rsidP="00166980" w:rsidRDefault="00166980" w14:paraId="4CE7EBC3" w14:textId="77777777">
            <w:pPr>
              <w:jc w:val="center"/>
              <w:rPr>
                <w:b/>
                <w:u w:val="single"/>
              </w:rPr>
            </w:pPr>
            <w:r w:rsidRPr="00166980">
              <w:rPr>
                <w:b/>
                <w:u w:val="single"/>
              </w:rPr>
              <w:t>Key Focus for Unit:</w:t>
            </w:r>
          </w:p>
          <w:p w:rsidR="00A46B26" w:rsidP="00166980" w:rsidRDefault="00166980" w14:paraId="784C7CEA" w14:textId="77777777">
            <w:pPr>
              <w:jc w:val="center"/>
              <w:rPr>
                <w:i/>
              </w:rPr>
            </w:pPr>
            <w:r w:rsidRPr="007B5DCF">
              <w:rPr>
                <w:i/>
              </w:rPr>
              <w:t xml:space="preserve">What is the key knowledge being delivered? </w:t>
            </w:r>
          </w:p>
          <w:p w:rsidRPr="007B5DCF" w:rsidR="00166980" w:rsidP="00166980" w:rsidRDefault="00166980" w14:paraId="29611E7C" w14:textId="77777777">
            <w:pPr>
              <w:jc w:val="center"/>
              <w:rPr>
                <w:i/>
              </w:rPr>
            </w:pPr>
            <w:r w:rsidRPr="007B5DCF">
              <w:rPr>
                <w:i/>
              </w:rPr>
              <w:t>What is the intent of this unit?</w:t>
            </w:r>
          </w:p>
        </w:tc>
      </w:tr>
      <w:tr w:rsidR="00166980" w:rsidTr="628CE168" w14:paraId="5C8B9480" w14:textId="77777777">
        <w:trPr>
          <w:trHeight w:val="1256"/>
        </w:trPr>
        <w:tc>
          <w:tcPr>
            <w:tcW w:w="10485" w:type="dxa"/>
            <w:gridSpan w:val="10"/>
            <w:tcMar/>
            <w:vAlign w:val="center"/>
          </w:tcPr>
          <w:p w:rsidR="00166980" w:rsidP="00166980" w:rsidRDefault="00166980" w14:paraId="319C626A" w14:textId="77777777"/>
          <w:p w:rsidR="005420A2" w:rsidP="00166980" w:rsidRDefault="005420A2" w14:paraId="3A887C82" w14:textId="211D5215"/>
          <w:p w:rsidR="005420A2" w:rsidP="00166980" w:rsidRDefault="005420A2" w14:paraId="7CE2B4B6" w14:textId="77777777"/>
          <w:p w:rsidR="00943438" w:rsidP="00166980" w:rsidRDefault="00943438" w14:paraId="6219E8AF" w14:textId="690C52CF">
            <w:r>
              <w:t>In the unit Element and Compound, students build on the knowledge of the Periodic table that was covered in year 7. Student will take a deeper look at elements being chemically combined to make compounds. They explore the nomenclature (naming) of these compounds and how the properties of individual elements differ from those within a compound. Also, the physical interaction (mixture) between elements and/or compounds and their ability to be easily separated will be explored with the use of practical activities involving various separation techniques (example: chromatography and filtration).</w:t>
            </w:r>
          </w:p>
          <w:p w:rsidR="00A46B26" w:rsidP="00166980" w:rsidRDefault="00A46B26" w14:paraId="3DCC2F0F" w14:textId="77777777"/>
          <w:p w:rsidR="00A46B26" w:rsidP="00166980" w:rsidRDefault="00A46B26" w14:paraId="5D361968" w14:textId="77777777"/>
          <w:p w:rsidR="00A46B26" w:rsidP="00166980" w:rsidRDefault="00A46B26" w14:paraId="7F798524" w14:textId="77777777"/>
          <w:p w:rsidR="00A46B26" w:rsidP="00166980" w:rsidRDefault="00A46B26" w14:paraId="73F5B887" w14:textId="77777777"/>
          <w:p w:rsidR="00A46B26" w:rsidP="00166980" w:rsidRDefault="00A46B26" w14:paraId="34B4F606" w14:textId="77777777"/>
          <w:p w:rsidR="00A46B26" w:rsidP="00166980" w:rsidRDefault="00A46B26" w14:paraId="1D4F1C13" w14:textId="77777777"/>
          <w:p w:rsidR="00A46B26" w:rsidP="00166980" w:rsidRDefault="00A46B26" w14:paraId="7EF4BAD9" w14:textId="77777777"/>
          <w:p w:rsidR="00A46B26" w:rsidP="00166980" w:rsidRDefault="00A46B26" w14:paraId="0DB10EA5" w14:textId="77777777"/>
        </w:tc>
      </w:tr>
      <w:tr w:rsidR="00A46B26" w:rsidTr="628CE168" w14:paraId="623D560E" w14:textId="77777777">
        <w:trPr>
          <w:trHeight w:val="441"/>
        </w:trPr>
        <w:tc>
          <w:tcPr>
            <w:tcW w:w="10485" w:type="dxa"/>
            <w:gridSpan w:val="10"/>
            <w:tcMar/>
            <w:vAlign w:val="center"/>
          </w:tcPr>
          <w:p w:rsidR="00A46B26" w:rsidP="00A46B26" w:rsidRDefault="00A46B26" w14:paraId="71CCD40E" w14:textId="77777777">
            <w:pPr>
              <w:jc w:val="center"/>
              <w:rPr>
                <w:b/>
                <w:u w:val="single"/>
              </w:rPr>
            </w:pPr>
            <w:r w:rsidRPr="00A46B26">
              <w:rPr>
                <w:b/>
                <w:u w:val="single"/>
              </w:rPr>
              <w:t>Key Knowledge and Big Ideas:</w:t>
            </w:r>
          </w:p>
          <w:p w:rsidR="00A46B26" w:rsidP="00A46B26" w:rsidRDefault="00A46B26" w14:paraId="59F009F5" w14:textId="77777777">
            <w:pPr>
              <w:jc w:val="center"/>
              <w:rPr>
                <w:i/>
              </w:rPr>
            </w:pPr>
            <w:r>
              <w:rPr>
                <w:i/>
              </w:rPr>
              <w:t xml:space="preserve"> What </w:t>
            </w:r>
            <w:r w:rsidRPr="006D174A">
              <w:rPr>
                <w:b/>
                <w:bCs/>
                <w:i/>
              </w:rPr>
              <w:t>Powerful Knowledge</w:t>
            </w:r>
            <w:r>
              <w:rPr>
                <w:i/>
              </w:rPr>
              <w:t xml:space="preserve"> and </w:t>
            </w:r>
            <w:r w:rsidRPr="006D174A">
              <w:rPr>
                <w:b/>
                <w:bCs/>
                <w:i/>
              </w:rPr>
              <w:t>Big Ideas</w:t>
            </w:r>
            <w:r>
              <w:rPr>
                <w:i/>
              </w:rPr>
              <w:t xml:space="preserve"> are</w:t>
            </w:r>
            <w:r w:rsidRPr="00A46B26">
              <w:rPr>
                <w:i/>
              </w:rPr>
              <w:t xml:space="preserve"> </w:t>
            </w:r>
            <w:r>
              <w:rPr>
                <w:i/>
              </w:rPr>
              <w:t>e</w:t>
            </w:r>
            <w:r w:rsidRPr="00A46B26">
              <w:rPr>
                <w:i/>
              </w:rPr>
              <w:t>xplore</w:t>
            </w:r>
            <w:r>
              <w:rPr>
                <w:i/>
              </w:rPr>
              <w:t>d</w:t>
            </w:r>
            <w:r w:rsidRPr="00A46B26">
              <w:rPr>
                <w:i/>
              </w:rPr>
              <w:t xml:space="preserve"> in this Unit? </w:t>
            </w:r>
          </w:p>
          <w:p w:rsidRPr="00A46B26" w:rsidR="00A46B26" w:rsidP="00A46B26" w:rsidRDefault="00A46B26" w14:paraId="68BAD2FE" w14:textId="7704BC34">
            <w:pPr>
              <w:jc w:val="center"/>
              <w:rPr>
                <w:i/>
              </w:rPr>
            </w:pPr>
            <w:r w:rsidRPr="00A46B26">
              <w:rPr>
                <w:i/>
              </w:rPr>
              <w:t>How have these progressed from previous learning?</w:t>
            </w:r>
            <w:r w:rsidR="00501DFE">
              <w:rPr>
                <w:i/>
              </w:rPr>
              <w:t xml:space="preserve"> What </w:t>
            </w:r>
            <w:r w:rsidRPr="006D174A" w:rsidR="00501DFE">
              <w:rPr>
                <w:b/>
                <w:bCs/>
                <w:i/>
              </w:rPr>
              <w:t>gaps in knowledge</w:t>
            </w:r>
            <w:r w:rsidR="00501DFE">
              <w:rPr>
                <w:i/>
              </w:rPr>
              <w:t xml:space="preserve"> have you identified from </w:t>
            </w:r>
            <w:r w:rsidRPr="006D174A" w:rsidR="00501DFE">
              <w:rPr>
                <w:b/>
                <w:bCs/>
                <w:i/>
              </w:rPr>
              <w:t xml:space="preserve">baselining </w:t>
            </w:r>
            <w:r w:rsidR="00501DFE">
              <w:rPr>
                <w:i/>
              </w:rPr>
              <w:t>and how are the being closed?</w:t>
            </w:r>
          </w:p>
        </w:tc>
      </w:tr>
      <w:tr w:rsidR="00A46B26" w:rsidTr="628CE168" w14:paraId="3C33E224" w14:textId="77777777">
        <w:trPr>
          <w:trHeight w:val="1256"/>
        </w:trPr>
        <w:tc>
          <w:tcPr>
            <w:tcW w:w="10485" w:type="dxa"/>
            <w:gridSpan w:val="10"/>
            <w:tcMar/>
            <w:vAlign w:val="center"/>
          </w:tcPr>
          <w:p w:rsidR="008E3B5B" w:rsidP="008E3B5B" w:rsidRDefault="008E3B5B" w14:paraId="6A596926" w14:textId="77777777">
            <w:pPr>
              <w:jc w:val="center"/>
            </w:pPr>
          </w:p>
          <w:p w:rsidR="00A46B26" w:rsidP="008E3B5B" w:rsidRDefault="008E3B5B" w14:paraId="3806D405" w14:textId="5A9D9491">
            <w:pPr>
              <w:jc w:val="center"/>
            </w:pPr>
            <w:r>
              <w:t>BIG IDEA: ATOMS</w:t>
            </w:r>
          </w:p>
          <w:p w:rsidR="008E3B5B" w:rsidP="00166980" w:rsidRDefault="008E3B5B" w14:paraId="12D38167" w14:textId="77777777"/>
          <w:p w:rsidR="00E72663" w:rsidP="00E72663" w:rsidRDefault="00E72663" w14:paraId="042BF6F7" w14:textId="77777777">
            <w:r>
              <w:t>The Big Idea that this topic links to is that atoms make up everything and, in all reactions, atoms are rearranged but never created or destroyed.</w:t>
            </w:r>
          </w:p>
          <w:p w:rsidR="00E72663" w:rsidP="00E72663" w:rsidRDefault="00E72663" w14:paraId="25AE0B78" w14:textId="77777777"/>
          <w:p w:rsidRPr="00F666D4" w:rsidR="00E72663" w:rsidP="00E72663" w:rsidRDefault="00E72663" w14:paraId="20FAB4BE" w14:textId="77777777">
            <w:r>
              <w:t xml:space="preserve">The previous link will be </w:t>
            </w:r>
            <w:r w:rsidRPr="00F666D4">
              <w:rPr>
                <w:i/>
              </w:rPr>
              <w:t>The Periodic Table</w:t>
            </w:r>
            <w:r>
              <w:rPr>
                <w:i/>
              </w:rPr>
              <w:t xml:space="preserve">, </w:t>
            </w:r>
            <w:r>
              <w:t xml:space="preserve">that looks at atoms being the smallest particle in an element. This unit builds to show the interaction of elements to form compounds and mixtures. </w:t>
            </w:r>
          </w:p>
          <w:p w:rsidR="00E72663" w:rsidP="00E72663" w:rsidRDefault="00E72663" w14:paraId="4CF48EB3" w14:textId="77777777"/>
          <w:p w:rsidR="00A46B26" w:rsidP="00166980" w:rsidRDefault="00E72663" w14:paraId="79009F87" w14:textId="2D291CCA">
            <w:r>
              <w:t>Student baselines are assessed through retrieval practice in starter questions, low stake quizzes, no-hands up questioning (both lower order to higher order questioning) and mini-whiteboard quick fire quiz.  Gaps in knowledge can be identified using the previously mentioned methods and will be addressed in the lesson immediately or the next lesson</w:t>
            </w:r>
            <w:r w:rsidR="008E3B5B">
              <w:t>, as well as throughout the term with the use of retrieval practices.</w:t>
            </w:r>
            <w:r>
              <w:t xml:space="preserve"> </w:t>
            </w:r>
          </w:p>
          <w:p w:rsidR="00A46B26" w:rsidP="00166980" w:rsidRDefault="00A46B26" w14:paraId="524A44D2" w14:textId="77777777"/>
          <w:p w:rsidR="00A46B26" w:rsidP="00166980" w:rsidRDefault="00A46B26" w14:paraId="063F0F20" w14:textId="77777777"/>
        </w:tc>
      </w:tr>
      <w:tr w:rsidR="007B5DCF" w:rsidTr="628CE168" w14:paraId="69923A53" w14:textId="77777777">
        <w:tc>
          <w:tcPr>
            <w:tcW w:w="10485" w:type="dxa"/>
            <w:gridSpan w:val="10"/>
            <w:tcMar/>
            <w:vAlign w:val="center"/>
          </w:tcPr>
          <w:p w:rsidRPr="00166980" w:rsidR="007B5DCF" w:rsidP="007B5DCF" w:rsidRDefault="007B5DCF" w14:paraId="2D775CAA" w14:textId="77777777">
            <w:pPr>
              <w:jc w:val="center"/>
              <w:rPr>
                <w:b/>
                <w:u w:val="single"/>
              </w:rPr>
            </w:pPr>
            <w:r>
              <w:rPr>
                <w:b/>
                <w:u w:val="single"/>
              </w:rPr>
              <w:t>Unit Assessment</w:t>
            </w:r>
            <w:r w:rsidRPr="00166980">
              <w:rPr>
                <w:b/>
                <w:u w:val="single"/>
              </w:rPr>
              <w:t>:</w:t>
            </w:r>
          </w:p>
          <w:p w:rsidR="00A46B26" w:rsidP="007B5DCF" w:rsidRDefault="007B5DCF" w14:paraId="572ABA93" w14:textId="77777777">
            <w:pPr>
              <w:jc w:val="center"/>
              <w:rPr>
                <w:i/>
              </w:rPr>
            </w:pPr>
            <w:r>
              <w:rPr>
                <w:i/>
              </w:rPr>
              <w:t>How will this unit be assessed</w:t>
            </w:r>
            <w:r w:rsidRPr="007B5DCF">
              <w:rPr>
                <w:i/>
              </w:rPr>
              <w:t>?</w:t>
            </w:r>
            <w:r>
              <w:rPr>
                <w:i/>
              </w:rPr>
              <w:t xml:space="preserve"> </w:t>
            </w:r>
          </w:p>
          <w:p w:rsidR="007B5DCF" w:rsidP="007B5DCF" w:rsidRDefault="007B5DCF" w14:paraId="1D448AEC" w14:textId="77777777">
            <w:pPr>
              <w:jc w:val="center"/>
            </w:pPr>
            <w:r>
              <w:rPr>
                <w:i/>
              </w:rPr>
              <w:t>What is the frequency of assessments – baselines etc?</w:t>
            </w:r>
          </w:p>
        </w:tc>
      </w:tr>
      <w:tr w:rsidR="00A46B26" w:rsidTr="628CE168" w14:paraId="1071D02F" w14:textId="77777777">
        <w:tc>
          <w:tcPr>
            <w:tcW w:w="10485" w:type="dxa"/>
            <w:gridSpan w:val="10"/>
            <w:tcMar/>
            <w:vAlign w:val="center"/>
          </w:tcPr>
          <w:p w:rsidR="00A46B26" w:rsidP="00166980" w:rsidRDefault="00A46B26" w14:paraId="29D48401" w14:textId="77777777"/>
          <w:p w:rsidR="00A46B26" w:rsidP="00166980" w:rsidRDefault="005420A2" w14:paraId="58D8EBE2" w14:textId="2E0F53E5">
            <w:r>
              <w:t>Formative assessment:</w:t>
            </w:r>
          </w:p>
          <w:p w:rsidR="005420A2" w:rsidP="005420A2" w:rsidRDefault="005420A2" w14:paraId="1D124824" w14:textId="0671C2BF">
            <w:pPr>
              <w:pStyle w:val="ListParagraph"/>
              <w:numPr>
                <w:ilvl w:val="0"/>
                <w:numId w:val="3"/>
              </w:numPr>
            </w:pPr>
            <w:r>
              <w:t xml:space="preserve">6 mark extended writing task </w:t>
            </w:r>
          </w:p>
          <w:p w:rsidR="005420A2" w:rsidP="005420A2" w:rsidRDefault="005420A2" w14:paraId="5548BABB" w14:textId="36606CE9">
            <w:pPr>
              <w:pStyle w:val="ListParagraph"/>
              <w:numPr>
                <w:ilvl w:val="0"/>
                <w:numId w:val="3"/>
              </w:numPr>
            </w:pPr>
            <w:r>
              <w:t xml:space="preserve">Assesses powerful knowledge and literacy </w:t>
            </w:r>
          </w:p>
          <w:p w:rsidR="005420A2" w:rsidP="005420A2" w:rsidRDefault="005420A2" w14:paraId="2C3EF698" w14:textId="04EC0357">
            <w:pPr>
              <w:pStyle w:val="ListParagraph"/>
              <w:numPr>
                <w:ilvl w:val="0"/>
                <w:numId w:val="3"/>
              </w:numPr>
            </w:pPr>
            <w:r>
              <w:t xml:space="preserve">Feedback and response time built into lesson </w:t>
            </w:r>
          </w:p>
          <w:p w:rsidR="005420A2" w:rsidP="00166980" w:rsidRDefault="005420A2" w14:paraId="0B961A89" w14:textId="0B3352E6"/>
          <w:p w:rsidR="005420A2" w:rsidP="00166980" w:rsidRDefault="005420A2" w14:paraId="4AFFEFB6" w14:textId="6627D761">
            <w:r>
              <w:t>Summative assessment:</w:t>
            </w:r>
          </w:p>
          <w:p w:rsidR="005420A2" w:rsidP="005420A2" w:rsidRDefault="005420A2" w14:paraId="217E838D" w14:textId="4587D3A3">
            <w:pPr>
              <w:pStyle w:val="ListParagraph"/>
              <w:numPr>
                <w:ilvl w:val="0"/>
                <w:numId w:val="3"/>
              </w:numPr>
            </w:pPr>
            <w:r>
              <w:t xml:space="preserve">45minutes assessment </w:t>
            </w:r>
          </w:p>
          <w:p w:rsidR="005420A2" w:rsidP="005420A2" w:rsidRDefault="005420A2" w14:paraId="06CEEFA2" w14:textId="4137006C">
            <w:pPr>
              <w:pStyle w:val="ListParagraph"/>
              <w:numPr>
                <w:ilvl w:val="0"/>
                <w:numId w:val="3"/>
              </w:numPr>
            </w:pPr>
            <w:r>
              <w:lastRenderedPageBreak/>
              <w:t xml:space="preserve">Assesses powerful knowledge through past exam questions </w:t>
            </w:r>
          </w:p>
          <w:p w:rsidR="005420A2" w:rsidP="005420A2" w:rsidRDefault="005420A2" w14:paraId="1191788E" w14:textId="77777777">
            <w:pPr>
              <w:pStyle w:val="ListParagraph"/>
              <w:numPr>
                <w:ilvl w:val="0"/>
                <w:numId w:val="3"/>
              </w:numPr>
            </w:pPr>
            <w:r>
              <w:t xml:space="preserve">Feedback and response time built into lesson </w:t>
            </w:r>
          </w:p>
          <w:p w:rsidR="005420A2" w:rsidP="005420A2" w:rsidRDefault="005420A2" w14:paraId="7617FEA8" w14:textId="14CAAD70">
            <w:pPr>
              <w:pStyle w:val="ListParagraph"/>
            </w:pPr>
          </w:p>
          <w:p w:rsidR="005420A2" w:rsidP="005420A2" w:rsidRDefault="005420A2" w14:paraId="3E6C70F6" w14:textId="51F0B032">
            <w:pPr>
              <w:pStyle w:val="ListParagraph"/>
              <w:ind w:left="0"/>
            </w:pPr>
            <w:r>
              <w:t>Homework KS3/4:</w:t>
            </w:r>
          </w:p>
          <w:p w:rsidR="005420A2" w:rsidP="005420A2" w:rsidRDefault="005420A2" w14:paraId="6A6C596E" w14:textId="481352A7">
            <w:pPr>
              <w:pStyle w:val="ListParagraph"/>
              <w:numPr>
                <w:ilvl w:val="0"/>
                <w:numId w:val="3"/>
              </w:numPr>
            </w:pPr>
            <w:r>
              <w:t xml:space="preserve">Weekly </w:t>
            </w:r>
            <w:proofErr w:type="spellStart"/>
            <w:r>
              <w:t>Educake</w:t>
            </w:r>
            <w:proofErr w:type="spellEnd"/>
            <w:r>
              <w:t xml:space="preserve"> assignments (</w:t>
            </w:r>
            <w:proofErr w:type="spellStart"/>
            <w:r>
              <w:t>Yr</w:t>
            </w:r>
            <w:proofErr w:type="spellEnd"/>
            <w:r>
              <w:t xml:space="preserve"> 7 -11)</w:t>
            </w:r>
          </w:p>
          <w:p w:rsidR="005420A2" w:rsidP="005420A2" w:rsidRDefault="005420A2" w14:paraId="0D9AD9DC" w14:textId="77777777">
            <w:pPr>
              <w:pStyle w:val="ListParagraph"/>
              <w:numPr>
                <w:ilvl w:val="0"/>
                <w:numId w:val="3"/>
              </w:numPr>
            </w:pPr>
            <w:r>
              <w:t xml:space="preserve">Assesses powerful knowledge and literacy </w:t>
            </w:r>
          </w:p>
          <w:p w:rsidR="005420A2" w:rsidP="005420A2" w:rsidRDefault="005420A2" w14:paraId="2856B1C7" w14:textId="6C4E297F">
            <w:pPr>
              <w:ind w:left="360"/>
            </w:pPr>
          </w:p>
          <w:p w:rsidR="00A46B26" w:rsidP="00166980" w:rsidRDefault="00A46B26" w14:paraId="14DE2EEC" w14:textId="436ED350"/>
          <w:p w:rsidR="005420A2" w:rsidP="005420A2" w:rsidRDefault="005420A2" w14:paraId="53735C36" w14:textId="3FD87790">
            <w:pPr>
              <w:pStyle w:val="ListParagraph"/>
              <w:ind w:left="0"/>
            </w:pPr>
            <w:r>
              <w:t>Homework KS5:</w:t>
            </w:r>
          </w:p>
          <w:p w:rsidR="005420A2" w:rsidP="00166980" w:rsidRDefault="005420A2" w14:paraId="0DAD7BCF" w14:textId="12B0B2DB">
            <w:pPr>
              <w:pStyle w:val="ListParagraph"/>
              <w:numPr>
                <w:ilvl w:val="0"/>
                <w:numId w:val="4"/>
              </w:numPr>
            </w:pPr>
            <w:r>
              <w:t xml:space="preserve">Past paper questions </w:t>
            </w:r>
          </w:p>
          <w:p w:rsidR="005420A2" w:rsidP="00166980" w:rsidRDefault="005420A2" w14:paraId="1FCA36C1" w14:textId="57FFE5D6">
            <w:pPr>
              <w:pStyle w:val="ListParagraph"/>
              <w:numPr>
                <w:ilvl w:val="0"/>
                <w:numId w:val="4"/>
              </w:numPr>
            </w:pPr>
            <w:r>
              <w:t xml:space="preserve">Wider reading and research </w:t>
            </w:r>
          </w:p>
          <w:p w:rsidR="00A46B26" w:rsidP="00166980" w:rsidRDefault="00A46B26" w14:paraId="2ABAC3D7" w14:textId="77777777"/>
          <w:p w:rsidR="00A46B26" w:rsidP="00166980" w:rsidRDefault="00A46B26" w14:paraId="59F7DA1C" w14:textId="77777777"/>
          <w:p w:rsidR="00A46B26" w:rsidP="00166980" w:rsidRDefault="00A46B26" w14:paraId="14773732" w14:textId="77777777"/>
          <w:p w:rsidR="00A46B26" w:rsidP="00166980" w:rsidRDefault="00A46B26" w14:paraId="3C8D3688" w14:textId="77777777"/>
        </w:tc>
      </w:tr>
      <w:tr w:rsidR="00A46B26" w:rsidTr="628CE168" w14:paraId="6909388E" w14:textId="77777777">
        <w:tc>
          <w:tcPr>
            <w:tcW w:w="3492" w:type="dxa"/>
            <w:gridSpan w:val="3"/>
            <w:tcMar/>
            <w:vAlign w:val="center"/>
          </w:tcPr>
          <w:p w:rsidRPr="00A46B26" w:rsidR="00A46B26" w:rsidP="00A46B26" w:rsidRDefault="00A46B26" w14:paraId="794C4734" w14:textId="77777777">
            <w:pPr>
              <w:jc w:val="center"/>
              <w:rPr>
                <w:b/>
                <w:u w:val="single"/>
              </w:rPr>
            </w:pPr>
            <w:r w:rsidRPr="00A46B26">
              <w:rPr>
                <w:b/>
                <w:u w:val="single"/>
              </w:rPr>
              <w:lastRenderedPageBreak/>
              <w:t>Key Skills Explored</w:t>
            </w:r>
          </w:p>
        </w:tc>
        <w:tc>
          <w:tcPr>
            <w:tcW w:w="3495" w:type="dxa"/>
            <w:gridSpan w:val="4"/>
            <w:tcMar/>
            <w:vAlign w:val="center"/>
          </w:tcPr>
          <w:p w:rsidRPr="00A46B26" w:rsidR="00A46B26" w:rsidP="00A46B26" w:rsidRDefault="00AD595B" w14:paraId="7E549591" w14:textId="77777777">
            <w:pPr>
              <w:jc w:val="center"/>
              <w:rPr>
                <w:b/>
                <w:u w:val="single"/>
              </w:rPr>
            </w:pPr>
            <w:r>
              <w:rPr>
                <w:b/>
                <w:u w:val="single"/>
              </w:rPr>
              <w:t>Vocabulary Selected for DVI</w:t>
            </w:r>
          </w:p>
        </w:tc>
        <w:tc>
          <w:tcPr>
            <w:tcW w:w="3498" w:type="dxa"/>
            <w:gridSpan w:val="3"/>
            <w:tcMar/>
            <w:vAlign w:val="center"/>
          </w:tcPr>
          <w:p w:rsidRPr="00A46B26" w:rsidR="00A46B26" w:rsidP="00A46B26" w:rsidRDefault="00A46B26" w14:paraId="0DFAC94D" w14:textId="5CB60A68">
            <w:pPr>
              <w:jc w:val="center"/>
              <w:rPr>
                <w:b/>
                <w:u w:val="single"/>
              </w:rPr>
            </w:pPr>
            <w:r>
              <w:rPr>
                <w:b/>
                <w:u w:val="single"/>
              </w:rPr>
              <w:t>Links to Previous</w:t>
            </w:r>
            <w:r w:rsidR="00C40AB0">
              <w:rPr>
                <w:b/>
                <w:u w:val="single"/>
              </w:rPr>
              <w:t xml:space="preserve"> and future</w:t>
            </w:r>
            <w:r>
              <w:rPr>
                <w:b/>
                <w:u w:val="single"/>
              </w:rPr>
              <w:t xml:space="preserve"> Unit</w:t>
            </w:r>
          </w:p>
        </w:tc>
      </w:tr>
      <w:tr w:rsidR="00A46B26" w:rsidTr="628CE168" w14:paraId="3EDECF23" w14:textId="77777777">
        <w:tc>
          <w:tcPr>
            <w:tcW w:w="3492" w:type="dxa"/>
            <w:gridSpan w:val="3"/>
            <w:tcMar/>
            <w:vAlign w:val="center"/>
          </w:tcPr>
          <w:p w:rsidR="00A46B26" w:rsidP="00A46B26" w:rsidRDefault="00A46B26" w14:paraId="21CB9886" w14:textId="77777777">
            <w:pPr>
              <w:jc w:val="center"/>
              <w:rPr>
                <w:b/>
                <w:u w:val="single"/>
              </w:rPr>
            </w:pPr>
          </w:p>
          <w:p w:rsidRPr="0075102C" w:rsidR="00E72663" w:rsidP="00E72663" w:rsidRDefault="00E72663" w14:paraId="6DAB2109" w14:textId="7CBA2324">
            <w:pPr>
              <w:pStyle w:val="ListParagraph"/>
              <w:numPr>
                <w:ilvl w:val="0"/>
                <w:numId w:val="4"/>
              </w:numPr>
              <w:jc w:val="center"/>
              <w:rPr>
                <w:b/>
                <w:u w:val="single"/>
              </w:rPr>
            </w:pPr>
            <w:r>
              <w:rPr>
                <w:bCs/>
              </w:rPr>
              <w:t xml:space="preserve">Carry out scientific investigations involving </w:t>
            </w:r>
            <w:r>
              <w:rPr>
                <w:bCs/>
              </w:rPr>
              <w:t>the separation of mixtures.</w:t>
            </w:r>
          </w:p>
          <w:p w:rsidRPr="0075102C" w:rsidR="00E72663" w:rsidP="00E72663" w:rsidRDefault="00E72663" w14:paraId="591F51C0" w14:textId="22B268A0">
            <w:pPr>
              <w:pStyle w:val="ListParagraph"/>
              <w:numPr>
                <w:ilvl w:val="0"/>
                <w:numId w:val="4"/>
              </w:numPr>
              <w:jc w:val="center"/>
              <w:rPr>
                <w:b/>
                <w:u w:val="single"/>
              </w:rPr>
            </w:pPr>
            <w:r>
              <w:rPr>
                <w:bCs/>
              </w:rPr>
              <w:t>Make predictions based on prior scientific knowledge</w:t>
            </w:r>
          </w:p>
          <w:p w:rsidRPr="00E72663" w:rsidR="00A46B26" w:rsidP="00E72663" w:rsidRDefault="00E72663" w14:paraId="1AA7069A" w14:textId="79D60E2C">
            <w:pPr>
              <w:pStyle w:val="ListParagraph"/>
              <w:numPr>
                <w:ilvl w:val="0"/>
                <w:numId w:val="4"/>
              </w:numPr>
              <w:jc w:val="center"/>
              <w:rPr>
                <w:b/>
                <w:u w:val="single"/>
              </w:rPr>
            </w:pPr>
            <w:r>
              <w:rPr>
                <w:bCs/>
              </w:rPr>
              <w:t>Correctly name and identify chemical compounds</w:t>
            </w:r>
          </w:p>
          <w:p w:rsidR="00A46B26" w:rsidP="00A46B26" w:rsidRDefault="00A46B26" w14:paraId="14B50516" w14:textId="77777777">
            <w:pPr>
              <w:jc w:val="center"/>
              <w:rPr>
                <w:b/>
                <w:u w:val="single"/>
              </w:rPr>
            </w:pPr>
          </w:p>
          <w:p w:rsidR="00A46B26" w:rsidP="00A46B26" w:rsidRDefault="00A46B26" w14:paraId="7F90C6E0" w14:textId="77777777">
            <w:pPr>
              <w:jc w:val="center"/>
              <w:rPr>
                <w:b/>
                <w:u w:val="single"/>
              </w:rPr>
            </w:pPr>
          </w:p>
          <w:p w:rsidR="00A46B26" w:rsidP="00A46B26" w:rsidRDefault="00A46B26" w14:paraId="702A6DD1" w14:textId="77777777">
            <w:pPr>
              <w:jc w:val="center"/>
              <w:rPr>
                <w:b/>
                <w:u w:val="single"/>
              </w:rPr>
            </w:pPr>
          </w:p>
          <w:p w:rsidR="00A46B26" w:rsidP="00A46B26" w:rsidRDefault="00A46B26" w14:paraId="26C3E13D" w14:textId="77777777">
            <w:pPr>
              <w:jc w:val="center"/>
              <w:rPr>
                <w:b/>
                <w:u w:val="single"/>
              </w:rPr>
            </w:pPr>
          </w:p>
          <w:p w:rsidR="00A46B26" w:rsidP="00A46B26" w:rsidRDefault="00A46B26" w14:paraId="43A4B3CE" w14:textId="77777777">
            <w:pPr>
              <w:rPr>
                <w:b/>
                <w:u w:val="single"/>
              </w:rPr>
            </w:pPr>
          </w:p>
        </w:tc>
        <w:tc>
          <w:tcPr>
            <w:tcW w:w="3495" w:type="dxa"/>
            <w:gridSpan w:val="4"/>
            <w:tcMar/>
            <w:vAlign w:val="center"/>
          </w:tcPr>
          <w:p w:rsidR="00A46B26" w:rsidP="00E72663" w:rsidRDefault="00E72663" w14:paraId="3D16139C" w14:textId="77777777">
            <w:pPr>
              <w:jc w:val="center"/>
            </w:pPr>
            <w:r>
              <w:t>Element</w:t>
            </w:r>
          </w:p>
          <w:p w:rsidR="00E72663" w:rsidP="00E72663" w:rsidRDefault="00E72663" w14:paraId="5DEED435" w14:textId="77777777">
            <w:pPr>
              <w:jc w:val="center"/>
            </w:pPr>
            <w:r>
              <w:t>Compound</w:t>
            </w:r>
          </w:p>
          <w:p w:rsidR="00E72663" w:rsidP="00E72663" w:rsidRDefault="00E72663" w14:paraId="2B8ECDFD" w14:textId="77777777">
            <w:pPr>
              <w:jc w:val="center"/>
            </w:pPr>
            <w:r>
              <w:t>Mixture</w:t>
            </w:r>
          </w:p>
          <w:p w:rsidR="00E72663" w:rsidP="00E72663" w:rsidRDefault="00E72663" w14:paraId="439548AC" w14:textId="77777777">
            <w:pPr>
              <w:jc w:val="center"/>
            </w:pPr>
            <w:r>
              <w:t>Formulae</w:t>
            </w:r>
          </w:p>
          <w:p w:rsidR="00E72663" w:rsidP="00E72663" w:rsidRDefault="00E72663" w14:paraId="2DAFF8B5" w14:textId="34B37600">
            <w:pPr>
              <w:jc w:val="center"/>
            </w:pPr>
            <w:r>
              <w:t>Filtration</w:t>
            </w:r>
          </w:p>
          <w:p w:rsidRPr="00E72663" w:rsidR="00E72663" w:rsidP="00E72663" w:rsidRDefault="00E72663" w14:paraId="2092CD17" w14:textId="79BA566E">
            <w:pPr>
              <w:jc w:val="center"/>
            </w:pPr>
            <w:r>
              <w:t xml:space="preserve">Chromatography </w:t>
            </w:r>
          </w:p>
        </w:tc>
        <w:tc>
          <w:tcPr>
            <w:tcW w:w="3498" w:type="dxa"/>
            <w:gridSpan w:val="3"/>
            <w:tcMar/>
            <w:vAlign w:val="center"/>
          </w:tcPr>
          <w:p w:rsidR="00C40AB0" w:rsidP="00E72663" w:rsidRDefault="00E72663" w14:paraId="55052070" w14:textId="0082C3D5">
            <w:pPr>
              <w:pStyle w:val="ListParagraph"/>
              <w:numPr>
                <w:ilvl w:val="0"/>
                <w:numId w:val="5"/>
              </w:numPr>
              <w:jc w:val="center"/>
            </w:pPr>
            <w:r w:rsidRPr="00E72663">
              <w:t xml:space="preserve">Yr7: </w:t>
            </w:r>
            <w:r w:rsidR="00C40AB0">
              <w:t>P</w:t>
            </w:r>
            <w:r w:rsidRPr="00E72663">
              <w:t xml:space="preserve">article theory </w:t>
            </w:r>
          </w:p>
          <w:p w:rsidR="00E72663" w:rsidP="00E72663" w:rsidRDefault="00C40AB0" w14:paraId="43BC4083" w14:textId="54D06A60">
            <w:pPr>
              <w:pStyle w:val="ListParagraph"/>
              <w:numPr>
                <w:ilvl w:val="0"/>
                <w:numId w:val="5"/>
              </w:numPr>
              <w:jc w:val="center"/>
            </w:pPr>
            <w:r>
              <w:t xml:space="preserve">Yr7: </w:t>
            </w:r>
            <w:r w:rsidRPr="00E72663" w:rsidR="00E72663">
              <w:t xml:space="preserve">The periodic table </w:t>
            </w:r>
          </w:p>
          <w:p w:rsidR="00A46B26" w:rsidP="00C40AB0" w:rsidRDefault="00C40AB0" w14:paraId="46BDD442" w14:textId="77777777">
            <w:pPr>
              <w:pStyle w:val="ListParagraph"/>
              <w:numPr>
                <w:ilvl w:val="0"/>
                <w:numId w:val="5"/>
              </w:numPr>
              <w:jc w:val="center"/>
            </w:pPr>
            <w:r w:rsidRPr="00C40AB0">
              <w:t>Yr7: Atomic structure</w:t>
            </w:r>
          </w:p>
          <w:p w:rsidR="00C40AB0" w:rsidP="00C40AB0" w:rsidRDefault="00C40AB0" w14:paraId="744F6F2B" w14:textId="0996CF2A">
            <w:pPr>
              <w:pStyle w:val="ListParagraph"/>
              <w:numPr>
                <w:ilvl w:val="0"/>
                <w:numId w:val="5"/>
              </w:numPr>
              <w:jc w:val="center"/>
            </w:pPr>
            <w:r>
              <w:t>KS2</w:t>
            </w:r>
            <w:r w:rsidR="008E3B5B">
              <w:t>:</w:t>
            </w:r>
            <w:r>
              <w:t xml:space="preserve"> Physical properties of substances</w:t>
            </w:r>
          </w:p>
          <w:p w:rsidR="00C40AB0" w:rsidP="00C40AB0" w:rsidRDefault="00C40AB0" w14:paraId="336CAC4D" w14:textId="77777777">
            <w:pPr>
              <w:pStyle w:val="ListParagraph"/>
              <w:numPr>
                <w:ilvl w:val="0"/>
                <w:numId w:val="5"/>
              </w:numPr>
              <w:jc w:val="center"/>
            </w:pPr>
            <w:r>
              <w:t xml:space="preserve">KS2: </w:t>
            </w:r>
            <w:r w:rsidR="008E3B5B">
              <w:t>Solutions and mixtures</w:t>
            </w:r>
          </w:p>
          <w:p w:rsidRPr="00C40AB0" w:rsidR="008E3B5B" w:rsidP="00C40AB0" w:rsidRDefault="008E3B5B" w14:paraId="3AD2AA5F" w14:textId="57642B45">
            <w:pPr>
              <w:pStyle w:val="ListParagraph"/>
              <w:numPr>
                <w:ilvl w:val="0"/>
                <w:numId w:val="5"/>
              </w:numPr>
              <w:jc w:val="center"/>
            </w:pPr>
            <w:r>
              <w:t>KS2: Separating mixtures</w:t>
            </w:r>
          </w:p>
        </w:tc>
      </w:tr>
      <w:tr w:rsidR="00A46B26" w:rsidTr="628CE168" w14:paraId="1E113C6C" w14:textId="77777777">
        <w:tc>
          <w:tcPr>
            <w:tcW w:w="3492" w:type="dxa"/>
            <w:gridSpan w:val="3"/>
            <w:tcMar/>
            <w:vAlign w:val="center"/>
          </w:tcPr>
          <w:p w:rsidR="00A46B26" w:rsidP="00A46B26" w:rsidRDefault="00A46B26" w14:paraId="04BD3647" w14:textId="77777777">
            <w:pPr>
              <w:jc w:val="center"/>
              <w:rPr>
                <w:b/>
                <w:u w:val="single"/>
              </w:rPr>
            </w:pPr>
            <w:r>
              <w:rPr>
                <w:b/>
                <w:u w:val="single"/>
              </w:rPr>
              <w:t>Links to Careers/Employability</w:t>
            </w:r>
          </w:p>
        </w:tc>
        <w:tc>
          <w:tcPr>
            <w:tcW w:w="6993" w:type="dxa"/>
            <w:gridSpan w:val="7"/>
            <w:tcMar/>
            <w:vAlign w:val="center"/>
          </w:tcPr>
          <w:p w:rsidRPr="00A46B26" w:rsidR="00A46B26" w:rsidP="00A46B26" w:rsidRDefault="00A46B26" w14:paraId="69D7FCFC" w14:textId="77777777">
            <w:pPr>
              <w:jc w:val="center"/>
              <w:rPr>
                <w:b/>
                <w:u w:val="single"/>
              </w:rPr>
            </w:pPr>
            <w:r>
              <w:rPr>
                <w:b/>
                <w:u w:val="single"/>
              </w:rPr>
              <w:t>How does this unit prepare students for the next unit?</w:t>
            </w:r>
          </w:p>
        </w:tc>
      </w:tr>
      <w:tr w:rsidR="00A46B26" w:rsidTr="628CE168" w14:paraId="7DA832C4" w14:textId="77777777">
        <w:trPr>
          <w:trHeight w:val="1153"/>
        </w:trPr>
        <w:tc>
          <w:tcPr>
            <w:tcW w:w="3492" w:type="dxa"/>
            <w:gridSpan w:val="3"/>
            <w:tcMar/>
            <w:vAlign w:val="center"/>
          </w:tcPr>
          <w:p w:rsidR="00A46B26" w:rsidP="00A46B26" w:rsidRDefault="00A46B26" w14:paraId="1647ABCA" w14:textId="77777777">
            <w:pPr>
              <w:jc w:val="center"/>
              <w:rPr>
                <w:b/>
                <w:u w:val="single"/>
              </w:rPr>
            </w:pPr>
          </w:p>
          <w:p w:rsidR="00C40AB0" w:rsidP="00A46B26" w:rsidRDefault="00C40AB0" w14:paraId="2E84117A" w14:textId="49310F21">
            <w:pPr>
              <w:jc w:val="center"/>
              <w:rPr>
                <w:lang w:val="en-US"/>
              </w:rPr>
            </w:pPr>
            <w:r w:rsidRPr="00C40AB0">
              <w:rPr>
                <w:lang w:val="en-US"/>
              </w:rPr>
              <w:t>Pharmacology</w:t>
            </w:r>
          </w:p>
          <w:p w:rsidR="00C40AB0" w:rsidP="00A46B26" w:rsidRDefault="00C40AB0" w14:paraId="37E4DDFD" w14:textId="77777777">
            <w:pPr>
              <w:jc w:val="center"/>
              <w:rPr>
                <w:lang w:val="en-US"/>
              </w:rPr>
            </w:pPr>
            <w:r w:rsidRPr="00C40AB0">
              <w:rPr>
                <w:lang w:val="en-US"/>
              </w:rPr>
              <w:t>Chemical engineer</w:t>
            </w:r>
            <w:r>
              <w:rPr>
                <w:lang w:val="en-US"/>
              </w:rPr>
              <w:t xml:space="preserve"> </w:t>
            </w:r>
          </w:p>
          <w:p w:rsidR="00C40AB0" w:rsidP="00A46B26" w:rsidRDefault="00C40AB0" w14:paraId="17ACDEEE" w14:textId="77777777">
            <w:pPr>
              <w:jc w:val="center"/>
              <w:rPr>
                <w:lang w:val="en-US"/>
              </w:rPr>
            </w:pPr>
            <w:r w:rsidRPr="00C40AB0">
              <w:rPr>
                <w:lang w:val="en-US"/>
              </w:rPr>
              <w:t>Hazardous waste chemist</w:t>
            </w:r>
          </w:p>
          <w:p w:rsidRPr="00C40AB0" w:rsidR="00A46B26" w:rsidP="00A46B26" w:rsidRDefault="00C40AB0" w14:paraId="569632D5" w14:textId="0C31385A">
            <w:pPr>
              <w:jc w:val="center"/>
            </w:pPr>
            <w:r w:rsidRPr="00C40AB0">
              <w:rPr>
                <w:lang w:val="en-US"/>
              </w:rPr>
              <w:t>Geochemist</w:t>
            </w:r>
            <w:r>
              <w:rPr>
                <w:lang w:val="en-US"/>
              </w:rPr>
              <w:t xml:space="preserve"> </w:t>
            </w:r>
            <w:r w:rsidRPr="00C40AB0">
              <w:rPr>
                <w:lang w:val="en-US"/>
              </w:rPr>
              <w:t xml:space="preserve"> </w:t>
            </w:r>
          </w:p>
          <w:p w:rsidR="00A46B26" w:rsidP="00C40AB0" w:rsidRDefault="00A46B26" w14:paraId="4D739D3F" w14:textId="77777777">
            <w:pPr>
              <w:rPr>
                <w:b/>
                <w:u w:val="single"/>
              </w:rPr>
            </w:pPr>
          </w:p>
          <w:p w:rsidR="00A46B26" w:rsidP="00A46B26" w:rsidRDefault="00A46B26" w14:paraId="67645BE4" w14:textId="77777777">
            <w:pPr>
              <w:rPr>
                <w:b/>
                <w:u w:val="single"/>
              </w:rPr>
            </w:pPr>
          </w:p>
          <w:p w:rsidRPr="00A46B26" w:rsidR="00A46B26" w:rsidP="00501DFE" w:rsidRDefault="00A46B26" w14:paraId="232BB1FF" w14:textId="77777777">
            <w:pPr>
              <w:rPr>
                <w:b/>
                <w:u w:val="single"/>
              </w:rPr>
            </w:pPr>
          </w:p>
        </w:tc>
        <w:tc>
          <w:tcPr>
            <w:tcW w:w="6993" w:type="dxa"/>
            <w:gridSpan w:val="7"/>
            <w:tcMar/>
            <w:vAlign w:val="center"/>
          </w:tcPr>
          <w:p w:rsidR="00A46B26" w:rsidP="00A46B26" w:rsidRDefault="00C40AB0" w14:paraId="35F0C7B2" w14:textId="77777777">
            <w:pPr>
              <w:rPr>
                <w:bCs/>
              </w:rPr>
            </w:pPr>
            <w:r>
              <w:rPr>
                <w:bCs/>
              </w:rPr>
              <w:t>Yr8- Reactant and Product</w:t>
            </w:r>
            <w:r>
              <w:rPr>
                <w:bCs/>
              </w:rPr>
              <w:t>: Students will have to develop their knowledge of building word equation</w:t>
            </w:r>
            <w:r>
              <w:rPr>
                <w:bCs/>
              </w:rPr>
              <w:t>s using the chemical formula they have previously explored naming and writing when doing the topic Elements and Compounds.</w:t>
            </w:r>
          </w:p>
          <w:p w:rsidR="00C40AB0" w:rsidP="00A46B26" w:rsidRDefault="00C40AB0" w14:paraId="694656D7" w14:textId="77777777">
            <w:pPr>
              <w:rPr>
                <w:b/>
                <w:u w:val="single"/>
              </w:rPr>
            </w:pPr>
          </w:p>
          <w:p w:rsidR="00C40AB0" w:rsidP="00A46B26" w:rsidRDefault="00C40AB0" w14:paraId="011EEFE0" w14:textId="77777777">
            <w:r w:rsidRPr="00C40AB0">
              <w:t xml:space="preserve">Yr8- Matter and Energy: Using the equations from the Topic Reactant and Product, along with their skills to write and name chemical formulae from the topic Elements and Compounds, students will be prepared to do simple calculations using the mass of elements found on the periodic table. </w:t>
            </w:r>
          </w:p>
          <w:p w:rsidRPr="00C40AB0" w:rsidR="00C40AB0" w:rsidP="00A46B26" w:rsidRDefault="00C40AB0" w14:paraId="5E585455" w14:textId="102F4962"/>
        </w:tc>
      </w:tr>
    </w:tbl>
    <w:p w:rsidRPr="005420A2" w:rsidR="002F34DF" w:rsidRDefault="002F34DF" w14:paraId="38B08D01" w14:textId="203B9617">
      <w:pPr>
        <w:rPr>
          <w:sz w:val="24"/>
        </w:rPr>
      </w:pPr>
    </w:p>
    <w:p w:rsidRPr="005420A2" w:rsidR="005420A2" w:rsidRDefault="005420A2" w14:paraId="28F9C075" w14:textId="29A17C8C">
      <w:pPr>
        <w:rPr>
          <w:sz w:val="24"/>
        </w:rPr>
      </w:pPr>
      <w:r w:rsidRPr="005420A2">
        <w:rPr>
          <w:sz w:val="24"/>
        </w:rPr>
        <w:t xml:space="preserve">KO </w:t>
      </w:r>
    </w:p>
    <w:p w:rsidR="005420A2" w:rsidRDefault="005420A2" w14:paraId="3C417260" w14:textId="557AF79F">
      <w:pPr>
        <w:rPr>
          <w:sz w:val="24"/>
        </w:rPr>
      </w:pPr>
      <w:r>
        <w:rPr>
          <w:sz w:val="24"/>
        </w:rPr>
        <w:t>Black (all)</w:t>
      </w:r>
    </w:p>
    <w:p w:rsidRPr="005420A2" w:rsidR="005420A2" w:rsidRDefault="005420A2" w14:paraId="697A690C" w14:textId="3DD6D0F2">
      <w:pPr>
        <w:rPr>
          <w:color w:val="538135" w:themeColor="accent6" w:themeShade="BF"/>
          <w:sz w:val="24"/>
        </w:rPr>
      </w:pPr>
      <w:r>
        <w:rPr>
          <w:sz w:val="24"/>
        </w:rPr>
        <w:t>Higher (</w:t>
      </w:r>
      <w:r w:rsidRPr="005420A2">
        <w:rPr>
          <w:color w:val="538135" w:themeColor="accent6" w:themeShade="BF"/>
          <w:sz w:val="24"/>
        </w:rPr>
        <w:t>Dark green)</w:t>
      </w:r>
    </w:p>
    <w:p w:rsidRPr="005420A2" w:rsidR="005420A2" w:rsidRDefault="005420A2" w14:paraId="751AA07D" w14:textId="6C0EDC19">
      <w:pPr>
        <w:rPr>
          <w:sz w:val="24"/>
        </w:rPr>
      </w:pPr>
      <w:r>
        <w:rPr>
          <w:sz w:val="24"/>
        </w:rPr>
        <w:t>Triple (</w:t>
      </w:r>
      <w:r w:rsidRPr="005420A2">
        <w:rPr>
          <w:color w:val="C00000"/>
          <w:sz w:val="24"/>
        </w:rPr>
        <w:t>Maroon / burgundy</w:t>
      </w:r>
      <w:r>
        <w:rPr>
          <w:sz w:val="24"/>
        </w:rPr>
        <w:t>)</w:t>
      </w:r>
    </w:p>
    <w:sectPr w:rsidRPr="005420A2" w:rsidR="005420A2" w:rsidSect="00166980">
      <w:pgSz w:w="11906" w:h="16838" w:orient="portrait"/>
      <w:pgMar w:top="851" w:right="2125"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55A"/>
    <w:multiLevelType w:val="hybridMultilevel"/>
    <w:tmpl w:val="6088D9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896C39"/>
    <w:multiLevelType w:val="hybridMultilevel"/>
    <w:tmpl w:val="36C6DB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9CA04B1"/>
    <w:multiLevelType w:val="hybridMultilevel"/>
    <w:tmpl w:val="39B686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9AF454E"/>
    <w:multiLevelType w:val="hybridMultilevel"/>
    <w:tmpl w:val="01EC38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BCA47D8"/>
    <w:multiLevelType w:val="hybridMultilevel"/>
    <w:tmpl w:val="E9D2B0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80"/>
    <w:rsid w:val="00166980"/>
    <w:rsid w:val="002F34DF"/>
    <w:rsid w:val="002F7763"/>
    <w:rsid w:val="00387B7C"/>
    <w:rsid w:val="004B0349"/>
    <w:rsid w:val="00501DFE"/>
    <w:rsid w:val="0052613F"/>
    <w:rsid w:val="005420A2"/>
    <w:rsid w:val="005B7967"/>
    <w:rsid w:val="006316C5"/>
    <w:rsid w:val="006B285E"/>
    <w:rsid w:val="006D174A"/>
    <w:rsid w:val="007B5DCF"/>
    <w:rsid w:val="007C6297"/>
    <w:rsid w:val="008E3B5B"/>
    <w:rsid w:val="00943438"/>
    <w:rsid w:val="00A46B26"/>
    <w:rsid w:val="00AD595B"/>
    <w:rsid w:val="00B11355"/>
    <w:rsid w:val="00C252E3"/>
    <w:rsid w:val="00C40AB0"/>
    <w:rsid w:val="00CF03D2"/>
    <w:rsid w:val="00D32584"/>
    <w:rsid w:val="00E72663"/>
    <w:rsid w:val="00F552B5"/>
    <w:rsid w:val="04A82E31"/>
    <w:rsid w:val="628CE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112A"/>
  <w15:chartTrackingRefBased/>
  <w15:docId w15:val="{183927CC-A481-442D-838D-D3CD5100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669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42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77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A3C0C86B6F74BBA11D242FD2AEF83" ma:contentTypeVersion="10" ma:contentTypeDescription="Create a new document." ma:contentTypeScope="" ma:versionID="91e4fa096de1d6473be316e3d718a4c5">
  <xsd:schema xmlns:xsd="http://www.w3.org/2001/XMLSchema" xmlns:xs="http://www.w3.org/2001/XMLSchema" xmlns:p="http://schemas.microsoft.com/office/2006/metadata/properties" xmlns:ns2="68c5841a-5909-4d2f-a544-c309ae69ac52" xmlns:ns3="87479283-8fd9-4aff-b19f-38b2bc709453" targetNamespace="http://schemas.microsoft.com/office/2006/metadata/properties" ma:root="true" ma:fieldsID="37719f635a55a21c6c74f55fc2c350a0" ns2:_="" ns3:_="">
    <xsd:import namespace="68c5841a-5909-4d2f-a544-c309ae69ac52"/>
    <xsd:import namespace="87479283-8fd9-4aff-b19f-38b2bc709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5841a-5909-4d2f-a544-c309ae69a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79283-8fd9-4aff-b19f-38b2bc7094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7479283-8fd9-4aff-b19f-38b2bc709453">
      <UserInfo>
        <DisplayName/>
        <AccountId xsi:nil="true"/>
        <AccountType/>
      </UserInfo>
    </SharedWithUsers>
  </documentManagement>
</p:properties>
</file>

<file path=customXml/itemProps1.xml><?xml version="1.0" encoding="utf-8"?>
<ds:datastoreItem xmlns:ds="http://schemas.openxmlformats.org/officeDocument/2006/customXml" ds:itemID="{6283C3C1-D4E0-4F10-AF1F-105587E5C410}">
  <ds:schemaRefs>
    <ds:schemaRef ds:uri="http://schemas.microsoft.com/sharepoint/v3/contenttype/forms"/>
  </ds:schemaRefs>
</ds:datastoreItem>
</file>

<file path=customXml/itemProps2.xml><?xml version="1.0" encoding="utf-8"?>
<ds:datastoreItem xmlns:ds="http://schemas.openxmlformats.org/officeDocument/2006/customXml" ds:itemID="{29E1D47E-35D3-4EBE-AE9D-4E5FF3684055}"/>
</file>

<file path=customXml/itemProps3.xml><?xml version="1.0" encoding="utf-8"?>
<ds:datastoreItem xmlns:ds="http://schemas.openxmlformats.org/officeDocument/2006/customXml" ds:itemID="{95699B39-A758-4BF6-BE16-54357DC65431}">
  <ds:schemaRefs>
    <ds:schemaRef ds:uri="http://schemas.microsoft.com/office/infopath/2007/PartnerControls"/>
    <ds:schemaRef ds:uri="http://purl.org/dc/terms/"/>
    <ds:schemaRef ds:uri="68c5841a-5909-4d2f-a544-c309ae69ac52"/>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87479283-8fd9-4aff-b19f-38b2bc709453"/>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Khan (St Marks)</dc:creator>
  <cp:keywords/>
  <dc:description/>
  <cp:lastModifiedBy>Ardita Harhulla (St Marks)</cp:lastModifiedBy>
  <cp:revision>4</cp:revision>
  <cp:lastPrinted>2022-02-23T15:20:00Z</cp:lastPrinted>
  <dcterms:created xsi:type="dcterms:W3CDTF">2022-05-06T09:27:00Z</dcterms:created>
  <dcterms:modified xsi:type="dcterms:W3CDTF">2022-07-18T15:49:58Z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0x01010060FA3C0C86B6F74BBA11D242FD2AEF83</vt:lpwstr>
  </property>
  <property fmtid="{D5CDD505-2E9C-101B-9397-08002B2CF9AE}" pid="3" name="MediaServiceImageTags">
    <vt:lpwstr/>
  </property>
  <property fmtid="{D5CDD505-2E9C-101B-9397-08002B2CF9AE}" pid="4" name="Order">
    <vt:r8>263200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